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1484A" w14:textId="38F2F29C" w:rsidR="00E90E49" w:rsidRPr="00124118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54354D">
        <w:t>3</w:t>
      </w:r>
      <w:r w:rsidR="00F20F5C">
        <w:t>e</w:t>
      </w:r>
      <w:r w:rsidRPr="00CE0424">
        <w:tab/>
      </w:r>
      <w:r w:rsidR="00365CF1" w:rsidRPr="00124118">
        <w:rPr>
          <w:sz w:val="32"/>
          <w:szCs w:val="32"/>
          <w:lang w:val="en-US"/>
        </w:rPr>
        <w:t>R2-2101177</w:t>
      </w:r>
    </w:p>
    <w:p w14:paraId="0CEF36EC" w14:textId="651E994A" w:rsidR="00E90E49" w:rsidRPr="00CE0424" w:rsidRDefault="00C268E6" w:rsidP="00311702">
      <w:pPr>
        <w:pStyle w:val="3GPPHeader"/>
      </w:pPr>
      <w:r>
        <w:t xml:space="preserve">Electronic meeting, </w:t>
      </w:r>
      <w:r w:rsidR="003B1B7E">
        <w:rPr>
          <w:rFonts w:eastAsia="SimSun" w:cs="Arial"/>
          <w:lang w:val="de-DE"/>
        </w:rPr>
        <w:t>Jan 25 – Feb 5, 2021</w:t>
      </w:r>
    </w:p>
    <w:p w14:paraId="501AAEC3" w14:textId="77777777" w:rsidR="00E90E49" w:rsidRPr="00CE0424" w:rsidRDefault="00E90E49" w:rsidP="00357380">
      <w:pPr>
        <w:pStyle w:val="3GPPHeader"/>
      </w:pPr>
    </w:p>
    <w:p w14:paraId="2AAF3D11" w14:textId="4FD52412" w:rsidR="00E90E49" w:rsidRPr="0054354D" w:rsidRDefault="00E90E49" w:rsidP="00311702">
      <w:pPr>
        <w:pStyle w:val="3GPPHeader"/>
        <w:rPr>
          <w:sz w:val="22"/>
          <w:szCs w:val="22"/>
          <w:lang w:val="en-US"/>
        </w:rPr>
      </w:pPr>
      <w:r w:rsidRPr="0054354D">
        <w:rPr>
          <w:sz w:val="22"/>
          <w:szCs w:val="22"/>
          <w:lang w:val="en-US"/>
        </w:rPr>
        <w:t>Agenda Item:</w:t>
      </w:r>
      <w:r w:rsidRPr="0054354D">
        <w:rPr>
          <w:sz w:val="22"/>
          <w:szCs w:val="22"/>
          <w:lang w:val="en-US"/>
        </w:rPr>
        <w:tab/>
      </w:r>
      <w:r w:rsidR="00BA3F3E" w:rsidRPr="008F6413">
        <w:rPr>
          <w:sz w:val="22"/>
          <w:szCs w:val="22"/>
          <w:lang w:val="en-US"/>
        </w:rPr>
        <w:t>8.6.3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3BA7AC0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4354D">
        <w:rPr>
          <w:sz w:val="22"/>
          <w:szCs w:val="22"/>
        </w:rPr>
        <w:t>CP</w:t>
      </w:r>
      <w:r w:rsidR="004D3246">
        <w:rPr>
          <w:sz w:val="22"/>
          <w:szCs w:val="22"/>
        </w:rPr>
        <w:t xml:space="preserve"> aspects for</w:t>
      </w:r>
      <w:r w:rsidR="00A97C63">
        <w:rPr>
          <w:sz w:val="22"/>
          <w:szCs w:val="22"/>
        </w:rPr>
        <w:t xml:space="preserve"> SDT</w:t>
      </w:r>
    </w:p>
    <w:p w14:paraId="390A408F" w14:textId="0AE435CA" w:rsidR="00E90E49" w:rsidRPr="00555F7D" w:rsidRDefault="00E90E49" w:rsidP="00555F7D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4181E">
        <w:rPr>
          <w:sz w:val="22"/>
          <w:szCs w:val="22"/>
        </w:rPr>
        <w:t>Discussion, Decision</w:t>
      </w:r>
    </w:p>
    <w:p w14:paraId="595B839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FDDC80A" w14:textId="3573D83F" w:rsidR="007D131A" w:rsidRDefault="007D131A" w:rsidP="000D00E4">
      <w:pPr>
        <w:rPr>
          <w:noProof/>
          <w:lang w:eastAsia="ko-KR"/>
        </w:rPr>
      </w:pPr>
      <w:r w:rsidRPr="007D131A">
        <w:rPr>
          <w:noProof/>
          <w:lang w:eastAsia="ko-KR"/>
        </w:rPr>
        <w:t>A WI on small data transmission from RRC_INACTIVE was approved [1]. Based on the WI</w:t>
      </w:r>
      <w:r w:rsidRPr="007D131A">
        <w:rPr>
          <w:rFonts w:hint="eastAsia"/>
          <w:noProof/>
          <w:lang w:eastAsia="ko-KR"/>
        </w:rPr>
        <w:t>,</w:t>
      </w:r>
      <w:r w:rsidRPr="007D131A">
        <w:rPr>
          <w:noProof/>
          <w:lang w:eastAsia="ko-KR"/>
        </w:rPr>
        <w:t xml:space="preserve"> RAN2 needs to specify the general procedures for both RACH-based schemes and CG-based schemes.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D131A" w:rsidRPr="003E3027" w14:paraId="32AB02E0" w14:textId="77777777" w:rsidTr="007D131A">
        <w:trPr>
          <w:jc w:val="center"/>
        </w:trPr>
        <w:tc>
          <w:tcPr>
            <w:tcW w:w="9629" w:type="dxa"/>
            <w:shd w:val="clear" w:color="auto" w:fill="auto"/>
          </w:tcPr>
          <w:p w14:paraId="0EE2B8C5" w14:textId="77777777" w:rsidR="007D131A" w:rsidRPr="000D00E4" w:rsidRDefault="007D131A" w:rsidP="000D00E4">
            <w:pPr>
              <w:rPr>
                <w:noProof/>
                <w:lang w:eastAsia="ko-KR"/>
              </w:rPr>
            </w:pPr>
            <w:r w:rsidRPr="000D00E4">
              <w:rPr>
                <w:noProof/>
                <w:lang w:eastAsia="ko-KR"/>
              </w:rPr>
              <w:t>For the RRC_INACTIVE state:</w:t>
            </w:r>
          </w:p>
          <w:p w14:paraId="2AD70A26" w14:textId="77777777" w:rsidR="007D131A" w:rsidRPr="000D00E4" w:rsidRDefault="007D131A" w:rsidP="000D00E4">
            <w:pPr>
              <w:rPr>
                <w:noProof/>
                <w:lang w:eastAsia="ko-KR"/>
              </w:rPr>
            </w:pPr>
            <w:r w:rsidRPr="000D00E4">
              <w:rPr>
                <w:noProof/>
                <w:lang w:eastAsia="ko-KR"/>
              </w:rPr>
              <w:t>UL small data transmissions for RACH-based schemes (i.e. 2-step and 4-step RACH):</w:t>
            </w:r>
          </w:p>
          <w:p w14:paraId="16AD3092" w14:textId="77777777" w:rsidR="007D131A" w:rsidRPr="000D00E4" w:rsidRDefault="007D131A" w:rsidP="000D00E4">
            <w:pPr>
              <w:rPr>
                <w:noProof/>
                <w:lang w:eastAsia="ko-KR"/>
              </w:rPr>
            </w:pPr>
            <w:bookmarkStart w:id="0" w:name="_Hlk26863976"/>
            <w:r w:rsidRPr="000D00E4">
              <w:rPr>
                <w:noProof/>
                <w:lang w:eastAsia="ko-KR"/>
              </w:rPr>
              <w:t xml:space="preserve">General procedure to enable UP data transmission for small data packets from INACTIVE state (e.g. using MSGA or MSG3) </w:t>
            </w:r>
            <w:bookmarkEnd w:id="0"/>
            <w:r w:rsidRPr="000D00E4">
              <w:rPr>
                <w:noProof/>
                <w:lang w:eastAsia="ko-KR"/>
              </w:rPr>
              <w:t>[RAN2]</w:t>
            </w:r>
          </w:p>
          <w:p w14:paraId="0D2CFF93" w14:textId="77777777" w:rsidR="007D131A" w:rsidRPr="000D00E4" w:rsidRDefault="007D131A" w:rsidP="000D00E4">
            <w:pPr>
              <w:rPr>
                <w:noProof/>
                <w:lang w:eastAsia="ko-KR"/>
              </w:rPr>
            </w:pPr>
            <w:r w:rsidRPr="000D00E4">
              <w:rPr>
                <w:noProof/>
                <w:lang w:eastAsia="ko-KR"/>
              </w:rPr>
      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      </w:r>
          </w:p>
          <w:p w14:paraId="1255562A" w14:textId="77777777" w:rsidR="007D131A" w:rsidRPr="000D00E4" w:rsidRDefault="007D131A" w:rsidP="000D00E4">
            <w:pPr>
              <w:rPr>
                <w:noProof/>
                <w:lang w:eastAsia="ko-KR"/>
              </w:rPr>
            </w:pPr>
            <w:r w:rsidRPr="000D00E4">
              <w:rPr>
                <w:noProof/>
                <w:lang w:eastAsia="ko-KR"/>
              </w:rPr>
              <w:t>Context fetch and data forwarding (with and without anchor relocation) in INACTIVE state for RACH-based solutions [RAN2, RAN3]</w:t>
            </w:r>
          </w:p>
          <w:p w14:paraId="6ED73FBA" w14:textId="77777777" w:rsidR="007D131A" w:rsidRPr="000D00E4" w:rsidRDefault="007D131A" w:rsidP="000D00E4">
            <w:pPr>
              <w:rPr>
                <w:noProof/>
                <w:lang w:eastAsia="ko-KR"/>
              </w:rPr>
            </w:pPr>
            <w:r w:rsidRPr="000D00E4">
              <w:rPr>
                <w:noProof/>
                <w:lang w:eastAsia="ko-KR"/>
              </w:rPr>
              <w:t>Note 1: The security aspects of the above solutions should be checked with SA3</w:t>
            </w:r>
          </w:p>
          <w:p w14:paraId="52B4C4CB" w14:textId="77777777" w:rsidR="007D131A" w:rsidRPr="000D00E4" w:rsidRDefault="007D131A" w:rsidP="000D00E4">
            <w:pPr>
              <w:rPr>
                <w:noProof/>
                <w:lang w:eastAsia="ko-KR"/>
              </w:rPr>
            </w:pPr>
            <w:r w:rsidRPr="000D00E4">
              <w:rPr>
                <w:noProof/>
                <w:lang w:eastAsia="ko-KR"/>
              </w:rPr>
              <w:t>Transmission of UL data on pre-configured PUSCH resources (i.e. reusing the configured grant type 1) – when TA is valid</w:t>
            </w:r>
          </w:p>
          <w:p w14:paraId="7BEE9442" w14:textId="77777777" w:rsidR="007D131A" w:rsidRPr="000D00E4" w:rsidRDefault="007D131A" w:rsidP="000D00E4">
            <w:pPr>
              <w:rPr>
                <w:noProof/>
                <w:lang w:eastAsia="ko-KR"/>
              </w:rPr>
            </w:pPr>
            <w:r w:rsidRPr="000D00E4">
              <w:rPr>
                <w:noProof/>
                <w:lang w:eastAsia="ko-KR"/>
              </w:rPr>
              <w:t>General procedure for small data transmission over configured grant type 1 resources from INACTIVE state [RAN2]</w:t>
            </w:r>
          </w:p>
          <w:p w14:paraId="0ABA9321" w14:textId="77777777" w:rsidR="007D131A" w:rsidRPr="000D00E4" w:rsidRDefault="007D131A" w:rsidP="000D00E4">
            <w:pPr>
              <w:rPr>
                <w:noProof/>
                <w:lang w:eastAsia="ko-KR"/>
              </w:rPr>
            </w:pPr>
            <w:r w:rsidRPr="000D00E4">
              <w:rPr>
                <w:noProof/>
                <w:lang w:eastAsia="ko-KR"/>
              </w:rPr>
              <w:t>Configuration of the configured grant type1 resources for small data transmission in UL for INACTIVE state [RAN2]</w:t>
            </w:r>
          </w:p>
        </w:tc>
      </w:tr>
    </w:tbl>
    <w:p w14:paraId="383BB204" w14:textId="77777777" w:rsidR="007D131A" w:rsidRDefault="007D131A" w:rsidP="000D00E4">
      <w:pPr>
        <w:rPr>
          <w:noProof/>
          <w:lang w:eastAsia="ko-KR"/>
        </w:rPr>
      </w:pPr>
    </w:p>
    <w:p w14:paraId="35482293" w14:textId="16277D8F" w:rsidR="00A12B19" w:rsidRDefault="00A12B19" w:rsidP="000D00E4">
      <w:pPr>
        <w:rPr>
          <w:noProof/>
          <w:lang w:eastAsia="ko-KR"/>
        </w:rPr>
      </w:pPr>
      <w:r>
        <w:rPr>
          <w:noProof/>
          <w:lang w:eastAsia="ko-KR"/>
        </w:rPr>
        <w:t>In RAN2#111e the following agreements were made:</w:t>
      </w:r>
    </w:p>
    <w:p w14:paraId="0A7E606A" w14:textId="77777777" w:rsidR="00D50437" w:rsidRPr="00E725A8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</w:rPr>
      </w:pPr>
      <w:r w:rsidRPr="00E725A8">
        <w:rPr>
          <w:b/>
          <w:bCs/>
          <w:i/>
          <w:iCs/>
        </w:rPr>
        <w:t xml:space="preserve">Agreements </w:t>
      </w:r>
    </w:p>
    <w:p w14:paraId="2D457BFB" w14:textId="77777777" w:rsidR="00D50437" w:rsidRPr="00DD0CA5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D0CA5">
        <w:t xml:space="preserve">1 </w:t>
      </w:r>
      <w:r w:rsidRPr="00DD0CA5">
        <w:tab/>
        <w:t xml:space="preserve">Small data transmission with RRC message is supported as baseline for RA-based and CG based schemes  </w:t>
      </w:r>
    </w:p>
    <w:p w14:paraId="5DB20BDF" w14:textId="77777777" w:rsidR="00D50437" w:rsidRPr="00DD0CA5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D0CA5">
        <w:rPr>
          <w:lang w:val="en-US"/>
        </w:rPr>
        <w:t>2</w:t>
      </w:r>
      <w:r w:rsidRPr="00DD0CA5">
        <w:rPr>
          <w:lang w:val="en-US"/>
        </w:rPr>
        <w:tab/>
        <w:t>RRC-less can be studied for limited use cases (e.g. same serving cell and/or for CG) with lower priority</w:t>
      </w:r>
    </w:p>
    <w:p w14:paraId="127E52FD" w14:textId="77777777" w:rsidR="00D50437" w:rsidRPr="00DD0CA5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D0CA5">
        <w:rPr>
          <w:lang w:val="en-US"/>
        </w:rPr>
        <w:t>3</w:t>
      </w:r>
      <w:r w:rsidRPr="00DD0CA5">
        <w:rPr>
          <w:lang w:val="en-US"/>
        </w:rPr>
        <w:tab/>
        <w:t xml:space="preserve">Context fetch and data forwarding with anchor re-location and without anchor re-location will be considered.   FFS if there are problems with the scenario “without anchor relocation”. </w:t>
      </w:r>
    </w:p>
    <w:p w14:paraId="134279BF" w14:textId="77777777" w:rsidR="00D50437" w:rsidRPr="00DD0CA5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D0CA5">
        <w:t>4</w:t>
      </w:r>
      <w:r w:rsidRPr="00DD0CA5">
        <w:tab/>
        <w:t>From RAN2 perspective, stored “configuration” in the UE Context is used for the RLC bearer configuration for any SDT mechanism (RACH and CG).</w:t>
      </w:r>
    </w:p>
    <w:p w14:paraId="784552F3" w14:textId="77777777" w:rsidR="00D50437" w:rsidRPr="00DD0CA5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D0CA5">
        <w:t>5</w:t>
      </w:r>
      <w:r w:rsidRPr="00DD0CA5">
        <w:tab/>
        <w:t>The 2-step RACH or 4-step RACH should be applied to RACH based uplink small data transmission in RRC_INACTIVE</w:t>
      </w:r>
    </w:p>
    <w:p w14:paraId="168C27D2" w14:textId="77777777" w:rsidR="00D50437" w:rsidRPr="00DD0CA5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D0CA5">
        <w:t>6</w:t>
      </w:r>
      <w:r w:rsidRPr="00DD0CA5">
        <w:tab/>
        <w:t>The uplink small data can be sent in MSGA of 2-step RACH or msg3 of 4-step RACH.</w:t>
      </w:r>
    </w:p>
    <w:p w14:paraId="19E05A5D" w14:textId="77777777" w:rsidR="00D50437" w:rsidRPr="00DD0CA5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D0CA5">
        <w:t>7</w:t>
      </w:r>
      <w:r w:rsidRPr="00DD0CA5">
        <w:tab/>
        <w:t>Small data transmission is configured by the network on a per DRB basis</w:t>
      </w:r>
    </w:p>
    <w:p w14:paraId="4EF768AB" w14:textId="77777777" w:rsidR="00D50437" w:rsidRPr="00DD0CA5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D0CA5">
        <w:lastRenderedPageBreak/>
        <w:t>8</w:t>
      </w:r>
      <w:r w:rsidRPr="00DD0CA5">
        <w:tab/>
        <w:t xml:space="preserve">Data volume threshold is used for the UE to decide whether to do SDT or not.   FFS how we calculate data volume.  </w:t>
      </w:r>
    </w:p>
    <w:p w14:paraId="04773B85" w14:textId="77777777" w:rsidR="00D50437" w:rsidRPr="00DD0CA5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D0CA5">
        <w:tab/>
        <w:t>FFS if an “additional SDT specific” RSRP threshold is further used to determine whether the UE should do SDT</w:t>
      </w:r>
    </w:p>
    <w:p w14:paraId="6D331729" w14:textId="77777777" w:rsidR="00D50437" w:rsidRPr="00DD0CA5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D0CA5">
        <w:t>9</w:t>
      </w:r>
      <w:r w:rsidRPr="00DD0CA5">
        <w:tab/>
        <w:t xml:space="preserve">UL/DL transmission following UL SDT without transitioning to RRC_CONNECTED is supported </w:t>
      </w:r>
    </w:p>
    <w:p w14:paraId="5C0C626D" w14:textId="77777777" w:rsidR="00D50437" w:rsidRPr="007C34BF" w:rsidRDefault="00D50437" w:rsidP="00D50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D0CA5">
        <w:t>10</w:t>
      </w:r>
      <w:r w:rsidRPr="00DD0CA5">
        <w:tab/>
        <w:t>When UE is in RRC_INACTIVE, it should be possible to send multiple UL and DL packets as part of the same SDT mechanism and without transitioning to RRC_CONNECTED on dedicated grant.  FFS on details and whether any indication to network is needed.</w:t>
      </w:r>
      <w:r>
        <w:t xml:space="preserve">  </w:t>
      </w:r>
    </w:p>
    <w:p w14:paraId="56FE05E8" w14:textId="36D8D3BE" w:rsidR="00A12B19" w:rsidRDefault="00A12B19" w:rsidP="000D00E4">
      <w:pPr>
        <w:rPr>
          <w:lang w:val="x-none" w:eastAsia="ko-KR"/>
        </w:rPr>
      </w:pPr>
    </w:p>
    <w:p w14:paraId="373FE5B5" w14:textId="39FBA01B" w:rsidR="0054354D" w:rsidRDefault="0054354D" w:rsidP="000D00E4">
      <w:pPr>
        <w:rPr>
          <w:lang w:val="en-US" w:eastAsia="ko-KR"/>
        </w:rPr>
      </w:pPr>
      <w:r w:rsidRPr="0054354D">
        <w:rPr>
          <w:lang w:val="en-US" w:eastAsia="ko-KR"/>
        </w:rPr>
        <w:t>In RAN2#112e, the f</w:t>
      </w:r>
      <w:r>
        <w:rPr>
          <w:lang w:val="en-US" w:eastAsia="ko-KR"/>
        </w:rPr>
        <w:t>ollowing agreements were reached:</w:t>
      </w:r>
    </w:p>
    <w:p w14:paraId="67DE9A2A" w14:textId="77777777" w:rsidR="0054354D" w:rsidRPr="00D82491" w:rsidRDefault="0054354D" w:rsidP="0054354D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</w:p>
    <w:tbl>
      <w:tblPr>
        <w:tblStyle w:val="TableGrid1"/>
        <w:tblW w:w="0" w:type="auto"/>
        <w:tblInd w:w="1083" w:type="dxa"/>
        <w:tblLook w:val="04A0" w:firstRow="1" w:lastRow="0" w:firstColumn="1" w:lastColumn="0" w:noHBand="0" w:noVBand="1"/>
      </w:tblPr>
      <w:tblGrid>
        <w:gridCol w:w="8546"/>
      </w:tblGrid>
      <w:tr w:rsidR="0054354D" w:rsidRPr="00D82491" w14:paraId="7B231287" w14:textId="77777777" w:rsidTr="007559EB">
        <w:tc>
          <w:tcPr>
            <w:tcW w:w="10194" w:type="dxa"/>
          </w:tcPr>
          <w:p w14:paraId="61CD263B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b/>
                <w:bCs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b/>
                <w:bCs/>
                <w:szCs w:val="24"/>
                <w:lang w:eastAsia="en-GB"/>
              </w:rPr>
              <w:t>Agreements:</w:t>
            </w:r>
          </w:p>
          <w:p w14:paraId="164091A2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 xml:space="preserve">1   For small data, for RACH </w:t>
            </w:r>
            <w:r w:rsidRPr="00D82491">
              <w:rPr>
                <w:rFonts w:ascii="Arial" w:eastAsia="MS Mincho" w:hAnsi="Arial"/>
                <w:color w:val="000000" w:themeColor="text1"/>
                <w:szCs w:val="24"/>
                <w:lang w:eastAsia="en-GB"/>
              </w:rPr>
              <w:t xml:space="preserve">and CG 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 xml:space="preserve">based solutions when the UE receives RRC release with Suspend config, the UE at least performs the following actions (i.e. same action as in legacy): </w:t>
            </w:r>
          </w:p>
          <w:p w14:paraId="461FB26B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 xml:space="preserve">MAC is reset and default MAC cell group configuration is released </w:t>
            </w:r>
          </w:p>
          <w:p w14:paraId="490C800C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 xml:space="preserve">RLC entities for SRB1 are re-established </w:t>
            </w:r>
          </w:p>
          <w:p w14:paraId="7F9929A4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>SRBs and DRBs are suspended except SRB0</w:t>
            </w:r>
          </w:p>
          <w:p w14:paraId="31DF7E40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NOTE: SDT termination will be discussed with later papers</w:t>
            </w:r>
          </w:p>
          <w:p w14:paraId="65FB38E3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i/>
                <w:iCs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2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 xml:space="preserve">For both RACH and CG based solutions, upon initiating RESUME procedure for SDT initiation (i.e. for first SDT transmission), the UE shall re-establish at least the SDT PDCP entities and resume the SDT DRBs that are configured for small data transmission (along with the SRB1). </w:t>
            </w:r>
            <w:r w:rsidRPr="00D82491">
              <w:rPr>
                <w:rFonts w:ascii="Arial" w:eastAsia="MS Mincho" w:hAnsi="Arial"/>
                <w:i/>
                <w:iCs/>
                <w:szCs w:val="24"/>
                <w:lang w:eastAsia="en-GB"/>
              </w:rPr>
              <w:t xml:space="preserve">FFS for non-SDT DRBs. FFS on implicit vs. explicit.  FFS on whether we a new Resume cause.  FFS on whether we need to deal with suppressing PDCP status report </w:t>
            </w:r>
          </w:p>
          <w:p w14:paraId="71C23BEC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 xml:space="preserve">3  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>The first UL message (i.e. MSG3 for 4-step RACH, MSGA payload for 2-step RACH and the CG transmission for CG) may contain at least the following contents (depending on the size of the message):</w:t>
            </w:r>
          </w:p>
          <w:p w14:paraId="4381B64F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>CCCH message (needs to be included)</w:t>
            </w:r>
          </w:p>
          <w:p w14:paraId="623BCBFD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LCP can be used to determine to priority of the content below that may be included</w:t>
            </w:r>
          </w:p>
          <w:p w14:paraId="2B0D9A34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 xml:space="preserve">DRB data from one or more DRBs which are configured by the network for small data transmission </w:t>
            </w:r>
          </w:p>
          <w:p w14:paraId="43E188F1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textAlignment w:val="auto"/>
              <w:rPr>
                <w:rFonts w:ascii="Arial" w:eastAsia="MS Mincho" w:hAnsi="Arial"/>
                <w:szCs w:val="24"/>
                <w:lang w:val="en-US" w:eastAsia="en-GB"/>
              </w:rPr>
            </w:pPr>
            <w:r w:rsidRPr="00D82491">
              <w:rPr>
                <w:rFonts w:ascii="Arial" w:eastAsia="MS Mincho" w:hAnsi="Arial"/>
                <w:szCs w:val="24"/>
                <w:lang w:val="fr-FR" w:eastAsia="en-GB"/>
              </w:rPr>
              <w:t>-</w:t>
            </w:r>
            <w:r w:rsidRPr="00D82491">
              <w:rPr>
                <w:rFonts w:ascii="Arial" w:eastAsia="MS Mincho" w:hAnsi="Arial"/>
                <w:szCs w:val="24"/>
                <w:lang w:val="fr-FR" w:eastAsia="en-GB"/>
              </w:rPr>
              <w:tab/>
              <w:t xml:space="preserve">MAC </w:t>
            </w:r>
            <w:proofErr w:type="spellStart"/>
            <w:r w:rsidRPr="00D82491">
              <w:rPr>
                <w:rFonts w:ascii="Arial" w:eastAsia="MS Mincho" w:hAnsi="Arial"/>
                <w:szCs w:val="24"/>
                <w:lang w:val="fr-FR" w:eastAsia="en-GB"/>
              </w:rPr>
              <w:t>CEs</w:t>
            </w:r>
            <w:proofErr w:type="spellEnd"/>
            <w:r w:rsidRPr="00D82491">
              <w:rPr>
                <w:rFonts w:ascii="Arial" w:eastAsia="MS Mincho" w:hAnsi="Arial"/>
                <w:szCs w:val="24"/>
                <w:lang w:val="fr-FR" w:eastAsia="en-GB"/>
              </w:rPr>
              <w:t xml:space="preserve"> – (</w:t>
            </w:r>
            <w:proofErr w:type="spellStart"/>
            <w:r w:rsidRPr="00D82491">
              <w:rPr>
                <w:rFonts w:ascii="Arial" w:eastAsia="MS Mincho" w:hAnsi="Arial"/>
                <w:szCs w:val="24"/>
                <w:lang w:val="fr-FR" w:eastAsia="en-GB"/>
              </w:rPr>
              <w:t>e.g</w:t>
            </w:r>
            <w:proofErr w:type="spellEnd"/>
            <w:r w:rsidRPr="00D82491">
              <w:rPr>
                <w:rFonts w:ascii="Arial" w:eastAsia="MS Mincho" w:hAnsi="Arial"/>
                <w:szCs w:val="24"/>
                <w:lang w:val="fr-FR" w:eastAsia="en-GB"/>
              </w:rPr>
              <w:t xml:space="preserve">. BSR).  </w:t>
            </w:r>
            <w:r w:rsidRPr="00D82491">
              <w:rPr>
                <w:rFonts w:ascii="Arial" w:eastAsia="MS Mincho" w:hAnsi="Arial"/>
                <w:szCs w:val="24"/>
                <w:lang w:val="en-US" w:eastAsia="en-GB"/>
              </w:rPr>
              <w:t xml:space="preserve">FFS other MAC CEs </w:t>
            </w:r>
          </w:p>
          <w:p w14:paraId="3E4F6D67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textAlignment w:val="auto"/>
              <w:rPr>
                <w:rFonts w:ascii="Arial" w:eastAsia="MS Mincho" w:hAnsi="Arial"/>
                <w:szCs w:val="24"/>
                <w:lang w:val="en-US" w:eastAsia="en-GB"/>
              </w:rPr>
            </w:pPr>
            <w:r w:rsidRPr="00D82491">
              <w:rPr>
                <w:rFonts w:ascii="Arial" w:eastAsia="MS Mincho" w:hAnsi="Arial"/>
                <w:szCs w:val="24"/>
                <w:lang w:val="en-US" w:eastAsia="en-GB"/>
              </w:rPr>
              <w:t>-</w:t>
            </w:r>
            <w:r w:rsidRPr="00D82491">
              <w:rPr>
                <w:rFonts w:ascii="Arial" w:eastAsia="MS Mincho" w:hAnsi="Arial"/>
                <w:szCs w:val="24"/>
                <w:lang w:val="en-US" w:eastAsia="en-GB"/>
              </w:rPr>
              <w:tab/>
              <w:t>Padding bits</w:t>
            </w:r>
          </w:p>
          <w:p w14:paraId="0824D8D2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val="en-US" w:eastAsia="en-GB"/>
              </w:rPr>
            </w:pPr>
            <w:r w:rsidRPr="00D82491">
              <w:rPr>
                <w:rFonts w:ascii="Arial" w:eastAsia="MS Mincho" w:hAnsi="Arial"/>
                <w:szCs w:val="24"/>
                <w:lang w:val="en-US" w:eastAsia="en-GB"/>
              </w:rPr>
              <w:tab/>
              <w:t xml:space="preserve">FFS if we need to ensure that SDT data only is included.  Depends on whether the UE initiates legacy/normal resume </w:t>
            </w:r>
          </w:p>
          <w:p w14:paraId="089E9FF2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4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>For RACH and CG, the existing UAC procedure to determine whether access attempt is allowed, will be reused for SDT.</w:t>
            </w:r>
          </w:p>
          <w:p w14:paraId="486ACE78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5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>SDT is transparent to NAS layer (i.e. NAS generates one of the existing resume causes and AS decides SDT vs non-SDT access)</w:t>
            </w:r>
          </w:p>
          <w:p w14:paraId="447FBD57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 xml:space="preserve">6 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 xml:space="preserve">In case of RRC-based solution, for both RACH and CG based solutions, the CCCH message contains </w:t>
            </w:r>
            <w:proofErr w:type="spellStart"/>
            <w:r w:rsidRPr="00D82491">
              <w:rPr>
                <w:rFonts w:ascii="Arial" w:eastAsia="MS Mincho" w:hAnsi="Arial"/>
                <w:szCs w:val="24"/>
                <w:lang w:eastAsia="en-GB"/>
              </w:rPr>
              <w:t>ResumeMAC</w:t>
            </w:r>
            <w:proofErr w:type="spellEnd"/>
            <w:r w:rsidRPr="00D82491">
              <w:rPr>
                <w:rFonts w:ascii="Arial" w:eastAsia="MS Mincho" w:hAnsi="Arial"/>
                <w:szCs w:val="24"/>
                <w:lang w:eastAsia="en-GB"/>
              </w:rPr>
              <w:t xml:space="preserve">-I generated using the stored security key for RRC integrity protection – </w:t>
            </w:r>
            <w:proofErr w:type="spellStart"/>
            <w:r w:rsidRPr="00D82491">
              <w:rPr>
                <w:rFonts w:ascii="Arial" w:eastAsia="MS Mincho" w:hAnsi="Arial"/>
                <w:szCs w:val="24"/>
                <w:lang w:eastAsia="en-GB"/>
              </w:rPr>
              <w:t>i.e</w:t>
            </w:r>
            <w:proofErr w:type="spellEnd"/>
            <w:r w:rsidRPr="00D82491">
              <w:rPr>
                <w:rFonts w:ascii="Arial" w:eastAsia="MS Mincho" w:hAnsi="Arial"/>
                <w:szCs w:val="24"/>
                <w:lang w:eastAsia="en-GB"/>
              </w:rPr>
              <w:t xml:space="preserve"> same as Rel-16.</w:t>
            </w:r>
          </w:p>
          <w:p w14:paraId="738F9416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 xml:space="preserve">7    For both RACH and CG based solutions, new keys are generated using the stored security context and the NCC value received in the previous </w:t>
            </w:r>
            <w:proofErr w:type="spellStart"/>
            <w:r w:rsidRPr="00D82491">
              <w:rPr>
                <w:rFonts w:ascii="Arial" w:eastAsia="MS Mincho" w:hAnsi="Arial"/>
                <w:szCs w:val="24"/>
                <w:lang w:eastAsia="en-GB"/>
              </w:rPr>
              <w:t>RRCRelease</w:t>
            </w:r>
            <w:proofErr w:type="spellEnd"/>
            <w:r w:rsidRPr="00D82491">
              <w:rPr>
                <w:rFonts w:ascii="Arial" w:eastAsia="MS Mincho" w:hAnsi="Arial"/>
                <w:szCs w:val="24"/>
                <w:lang w:eastAsia="en-GB"/>
              </w:rPr>
              <w:t xml:space="preserve"> message (i.e. same as legacy procedure) and these new keys are used for generating the data of DRBs that are configured for SDT.</w:t>
            </w:r>
          </w:p>
          <w:p w14:paraId="6630F5E5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i/>
                <w:iCs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8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 xml:space="preserve">For RACH based solutions, upon successful completion of contention resolution, the UE shall monitor the C-RNTI. </w:t>
            </w:r>
          </w:p>
          <w:p w14:paraId="7F562D3A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i/>
                <w:iCs/>
                <w:szCs w:val="24"/>
                <w:lang w:eastAsia="en-GB"/>
              </w:rPr>
              <w:t>9</w:t>
            </w:r>
            <w:r w:rsidRPr="00D82491">
              <w:rPr>
                <w:rFonts w:ascii="Arial" w:eastAsia="MS Mincho" w:hAnsi="Arial"/>
                <w:i/>
                <w:iCs/>
                <w:szCs w:val="24"/>
                <w:lang w:eastAsia="en-GB"/>
              </w:rPr>
              <w:tab/>
              <w:t>Determine if RAN1 LS is needed later – current list of possible questions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 xml:space="preserve"> input on the coreset/search space for the C-RNTI (i.e. is it common or dedicated)</w:t>
            </w:r>
          </w:p>
          <w:p w14:paraId="2811FE83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10:  As a baseline, the RACH resource i.e. (</w:t>
            </w:r>
            <w:proofErr w:type="spellStart"/>
            <w:r w:rsidRPr="00D82491">
              <w:rPr>
                <w:rFonts w:ascii="Arial" w:eastAsia="MS Mincho" w:hAnsi="Arial"/>
                <w:szCs w:val="24"/>
                <w:lang w:eastAsia="en-GB"/>
              </w:rPr>
              <w:t>RO+preamble</w:t>
            </w:r>
            <w:proofErr w:type="spellEnd"/>
            <w:r w:rsidRPr="00D82491">
              <w:rPr>
                <w:rFonts w:ascii="Arial" w:eastAsia="MS Mincho" w:hAnsi="Arial"/>
                <w:szCs w:val="24"/>
                <w:lang w:eastAsia="en-GB"/>
              </w:rPr>
              <w:t xml:space="preserve"> combination) is different between SDT and non-SDT </w:t>
            </w:r>
          </w:p>
          <w:p w14:paraId="555DA58E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Note: the above proposal means that</w:t>
            </w:r>
          </w:p>
          <w:p w14:paraId="04A51ABF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>If ROs for SDT and non SDT are different, preamble partitioning between SDT and non SDT is not needed.</w:t>
            </w:r>
          </w:p>
          <w:p w14:paraId="4CFFC2EA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>If ROs for SDT and non SDT are same, preamble partitioning is needed</w:t>
            </w:r>
          </w:p>
          <w:p w14:paraId="0AE56753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t>FFS if common configuration should be allowed</w:t>
            </w:r>
          </w:p>
          <w:p w14:paraId="1DB9863D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82491">
              <w:rPr>
                <w:rFonts w:ascii="Arial" w:eastAsia="MS Mincho" w:hAnsi="Arial"/>
                <w:szCs w:val="24"/>
                <w:lang w:eastAsia="en-GB"/>
              </w:rPr>
              <w:lastRenderedPageBreak/>
              <w:t>11:</w:t>
            </w:r>
            <w:r w:rsidRPr="00D82491">
              <w:rPr>
                <w:rFonts w:ascii="Arial" w:eastAsia="MS Mincho" w:hAnsi="Arial"/>
                <w:szCs w:val="24"/>
                <w:lang w:eastAsia="en-GB"/>
              </w:rPr>
              <w:tab/>
              <w:t>If the RACH resource i.e. (</w:t>
            </w:r>
            <w:proofErr w:type="spellStart"/>
            <w:r w:rsidRPr="00D82491">
              <w:rPr>
                <w:rFonts w:ascii="Arial" w:eastAsia="MS Mincho" w:hAnsi="Arial"/>
                <w:szCs w:val="24"/>
                <w:lang w:eastAsia="en-GB"/>
              </w:rPr>
              <w:t>RO+preamble</w:t>
            </w:r>
            <w:proofErr w:type="spellEnd"/>
            <w:r w:rsidRPr="00D82491">
              <w:rPr>
                <w:rFonts w:ascii="Arial" w:eastAsia="MS Mincho" w:hAnsi="Arial"/>
                <w:szCs w:val="24"/>
                <w:lang w:eastAsia="en-GB"/>
              </w:rPr>
              <w:t xml:space="preserve"> combination) is different between SDT and non-SDT then there is no further need for any differentiation between MSG2/MSGB for SDT vs non-SDT</w:t>
            </w:r>
          </w:p>
          <w:p w14:paraId="715F96A4" w14:textId="77777777" w:rsidR="0054354D" w:rsidRPr="00D82491" w:rsidRDefault="0054354D" w:rsidP="007559E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</w:p>
        </w:tc>
      </w:tr>
    </w:tbl>
    <w:p w14:paraId="0B8AB61D" w14:textId="77777777" w:rsidR="0054354D" w:rsidRPr="00D82491" w:rsidRDefault="0054354D" w:rsidP="0054354D">
      <w:pPr>
        <w:tabs>
          <w:tab w:val="left" w:pos="1622"/>
        </w:tabs>
        <w:overflowPunct/>
        <w:autoSpaceDE/>
        <w:autoSpaceDN/>
        <w:adjustRightInd/>
        <w:spacing w:after="0"/>
        <w:ind w:left="1083" w:hanging="363"/>
        <w:textAlignment w:val="auto"/>
        <w:rPr>
          <w:rFonts w:ascii="Arial" w:eastAsia="MS Mincho" w:hAnsi="Arial"/>
          <w:szCs w:val="24"/>
          <w:lang w:eastAsia="en-GB"/>
        </w:rPr>
      </w:pPr>
    </w:p>
    <w:p w14:paraId="6F15B88E" w14:textId="7E2FF220" w:rsidR="007D131A" w:rsidRPr="00CE0424" w:rsidRDefault="007D131A" w:rsidP="000D00E4">
      <w:pPr>
        <w:rPr>
          <w:noProof/>
          <w:lang w:eastAsia="ko-KR"/>
        </w:rPr>
      </w:pPr>
      <w:r>
        <w:rPr>
          <w:noProof/>
          <w:lang w:eastAsia="ko-KR"/>
        </w:rPr>
        <w:t xml:space="preserve">This contribution discusses </w:t>
      </w:r>
      <w:r w:rsidR="004D3246">
        <w:rPr>
          <w:noProof/>
          <w:lang w:eastAsia="ko-KR"/>
        </w:rPr>
        <w:t xml:space="preserve">RRC configuration </w:t>
      </w:r>
      <w:r w:rsidR="00D5578D">
        <w:rPr>
          <w:noProof/>
          <w:lang w:eastAsia="ko-KR"/>
        </w:rPr>
        <w:t xml:space="preserve">details and </w:t>
      </w:r>
      <w:r w:rsidR="004D3246">
        <w:rPr>
          <w:noProof/>
          <w:lang w:eastAsia="ko-KR"/>
        </w:rPr>
        <w:t xml:space="preserve">general </w:t>
      </w:r>
      <w:r w:rsidR="005F0362">
        <w:rPr>
          <w:noProof/>
          <w:lang w:eastAsia="ko-KR"/>
        </w:rPr>
        <w:t>principles</w:t>
      </w:r>
      <w:r w:rsidR="004D3246">
        <w:rPr>
          <w:noProof/>
          <w:lang w:eastAsia="ko-KR"/>
        </w:rPr>
        <w:t xml:space="preserve"> for SD</w:t>
      </w:r>
      <w:r w:rsidR="002D7965">
        <w:rPr>
          <w:noProof/>
          <w:lang w:eastAsia="ko-KR"/>
        </w:rPr>
        <w:t>T</w:t>
      </w:r>
      <w:r>
        <w:rPr>
          <w:noProof/>
          <w:lang w:eastAsia="ko-KR"/>
        </w:rPr>
        <w:t>.</w:t>
      </w:r>
    </w:p>
    <w:p w14:paraId="34412299" w14:textId="536AD63F" w:rsidR="004000E8" w:rsidRDefault="00230D18" w:rsidP="00891CCB">
      <w:pPr>
        <w:pStyle w:val="Heading2"/>
        <w:rPr>
          <w:noProof/>
          <w:lang w:eastAsia="ko-KR"/>
        </w:rPr>
      </w:pPr>
      <w:bookmarkStart w:id="1" w:name="_Ref178064866"/>
      <w:r>
        <w:rPr>
          <w:noProof/>
          <w:lang w:eastAsia="ko-KR"/>
        </w:rPr>
        <w:t>2</w:t>
      </w:r>
      <w:r>
        <w:rPr>
          <w:noProof/>
          <w:lang w:eastAsia="ko-KR"/>
        </w:rPr>
        <w:tab/>
      </w:r>
      <w:r w:rsidR="004000E8" w:rsidRPr="00CE0424">
        <w:rPr>
          <w:noProof/>
          <w:lang w:eastAsia="ko-KR"/>
        </w:rPr>
        <w:t>Discussion</w:t>
      </w:r>
      <w:bookmarkEnd w:id="1"/>
    </w:p>
    <w:p w14:paraId="7AA08886" w14:textId="77777777" w:rsidR="004D3246" w:rsidRDefault="00EA684A" w:rsidP="000D00E4">
      <w:pPr>
        <w:rPr>
          <w:noProof/>
          <w:lang w:eastAsia="ko-KR"/>
        </w:rPr>
      </w:pPr>
      <w:r>
        <w:rPr>
          <w:noProof/>
          <w:lang w:eastAsia="ko-KR"/>
        </w:rPr>
        <w:t xml:space="preserve">The general design principle of Rel 17 SDT for NR </w:t>
      </w:r>
      <w:r w:rsidR="00AD214B">
        <w:rPr>
          <w:noProof/>
          <w:lang w:eastAsia="ko-KR"/>
        </w:rPr>
        <w:t>can assume that for RACH based schemes, small data transmission (SDT)</w:t>
      </w:r>
      <w:r>
        <w:rPr>
          <w:noProof/>
          <w:lang w:eastAsia="ko-KR"/>
        </w:rPr>
        <w:t xml:space="preserve"> is multiplexed with </w:t>
      </w:r>
      <w:r w:rsidR="00AD214B">
        <w:rPr>
          <w:noProof/>
          <w:lang w:eastAsia="ko-KR"/>
        </w:rPr>
        <w:t>a</w:t>
      </w:r>
      <w:r>
        <w:rPr>
          <w:noProof/>
          <w:lang w:eastAsia="ko-KR"/>
        </w:rPr>
        <w:t xml:space="preserve"> </w:t>
      </w:r>
      <w:r w:rsidR="00AD214B">
        <w:rPr>
          <w:noProof/>
          <w:lang w:eastAsia="ko-KR"/>
        </w:rPr>
        <w:t>CCCH subPDU</w:t>
      </w:r>
      <w:r>
        <w:rPr>
          <w:noProof/>
          <w:lang w:eastAsia="ko-KR"/>
        </w:rPr>
        <w:t xml:space="preserve"> in the same MAC PDU in Msg3</w:t>
      </w:r>
      <w:r w:rsidR="00AD214B">
        <w:rPr>
          <w:noProof/>
          <w:lang w:eastAsia="ko-KR"/>
        </w:rPr>
        <w:t>, or alternatively,</w:t>
      </w:r>
      <w:r>
        <w:rPr>
          <w:noProof/>
          <w:lang w:eastAsia="ko-KR"/>
        </w:rPr>
        <w:t xml:space="preserve"> in MsgA</w:t>
      </w:r>
      <w:r w:rsidR="00AD214B">
        <w:rPr>
          <w:noProof/>
          <w:lang w:eastAsia="ko-KR"/>
        </w:rPr>
        <w:t xml:space="preserve"> for 2-step RA based RACH procedure</w:t>
      </w:r>
      <w:r>
        <w:rPr>
          <w:noProof/>
          <w:lang w:eastAsia="ko-KR"/>
        </w:rPr>
        <w:t xml:space="preserve">. </w:t>
      </w:r>
    </w:p>
    <w:p w14:paraId="12C6220E" w14:textId="4CD53B48" w:rsidR="00AD214B" w:rsidRDefault="00AD214B" w:rsidP="000D00E4">
      <w:pPr>
        <w:rPr>
          <w:noProof/>
          <w:lang w:eastAsia="ko-KR"/>
        </w:rPr>
      </w:pPr>
      <w:r>
        <w:rPr>
          <w:noProof/>
          <w:lang w:eastAsia="ko-KR"/>
        </w:rPr>
        <w:t xml:space="preserve">For RACH based transmissions, </w:t>
      </w:r>
      <w:r w:rsidR="004C7058">
        <w:rPr>
          <w:noProof/>
          <w:lang w:eastAsia="ko-KR"/>
        </w:rPr>
        <w:t>in a</w:t>
      </w:r>
      <w:r>
        <w:rPr>
          <w:noProof/>
          <w:lang w:eastAsia="ko-KR"/>
        </w:rPr>
        <w:t xml:space="preserve"> baseline procedure for successful random access, the RAR would </w:t>
      </w:r>
      <w:r w:rsidR="008A0E55">
        <w:rPr>
          <w:noProof/>
          <w:lang w:eastAsia="ko-KR"/>
        </w:rPr>
        <w:t xml:space="preserve">be as in legacy random access, and Msg4 after Msg3 with uplink data would </w:t>
      </w:r>
      <w:r>
        <w:rPr>
          <w:noProof/>
          <w:lang w:eastAsia="ko-KR"/>
        </w:rPr>
        <w:t xml:space="preserve">constitute of </w:t>
      </w:r>
      <w:r w:rsidRPr="000D00E4">
        <w:rPr>
          <w:noProof/>
          <w:lang w:eastAsia="ko-KR"/>
        </w:rPr>
        <w:t xml:space="preserve">gNB sending a </w:t>
      </w:r>
      <w:r w:rsidR="008A0E55" w:rsidRPr="000D00E4">
        <w:rPr>
          <w:noProof/>
          <w:lang w:eastAsia="ko-KR"/>
        </w:rPr>
        <w:t>RRC</w:t>
      </w:r>
      <w:r w:rsidR="008A0E55">
        <w:rPr>
          <w:noProof/>
          <w:lang w:eastAsia="ko-KR"/>
        </w:rPr>
        <w:t>R</w:t>
      </w:r>
      <w:r w:rsidR="008A0E55" w:rsidRPr="000D00E4">
        <w:rPr>
          <w:noProof/>
          <w:lang w:eastAsia="ko-KR"/>
        </w:rPr>
        <w:t xml:space="preserve">elease </w:t>
      </w:r>
      <w:r w:rsidRPr="000D00E4">
        <w:rPr>
          <w:noProof/>
          <w:lang w:eastAsia="ko-KR"/>
        </w:rPr>
        <w:t xml:space="preserve">with a suspendConfig to keep the UE in inactive mode or an RRCResume to move the UE to connected mode. </w:t>
      </w:r>
      <w:r>
        <w:rPr>
          <w:noProof/>
          <w:lang w:eastAsia="ko-KR"/>
        </w:rPr>
        <w:t>For 2-step RA, the</w:t>
      </w:r>
      <w:r w:rsidRPr="00AD214B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corresponding gNB response would be sent in </w:t>
      </w:r>
      <w:r w:rsidRPr="00AD214B">
        <w:rPr>
          <w:noProof/>
          <w:lang w:eastAsia="ko-KR"/>
        </w:rPr>
        <w:t xml:space="preserve">MsgB </w:t>
      </w:r>
      <w:r>
        <w:rPr>
          <w:noProof/>
          <w:lang w:eastAsia="ko-KR"/>
        </w:rPr>
        <w:t xml:space="preserve">or as a later </w:t>
      </w:r>
      <w:r w:rsidR="007D05C8">
        <w:rPr>
          <w:noProof/>
          <w:lang w:eastAsia="ko-KR"/>
        </w:rPr>
        <w:t xml:space="preserve">subsequent </w:t>
      </w:r>
      <w:r>
        <w:rPr>
          <w:noProof/>
          <w:lang w:eastAsia="ko-KR"/>
        </w:rPr>
        <w:t>DL CCCH message</w:t>
      </w:r>
      <w:r w:rsidR="004C7058">
        <w:rPr>
          <w:noProof/>
          <w:lang w:eastAsia="ko-KR"/>
        </w:rPr>
        <w:t>;</w:t>
      </w:r>
      <w:r>
        <w:rPr>
          <w:noProof/>
          <w:lang w:eastAsia="ko-KR"/>
        </w:rPr>
        <w:t xml:space="preserve"> depending on</w:t>
      </w:r>
      <w:r w:rsidR="007D05C8">
        <w:rPr>
          <w:noProof/>
          <w:lang w:eastAsia="ko-KR"/>
        </w:rPr>
        <w:t xml:space="preserve"> the number of UEs that is addressed to with a success RAR</w:t>
      </w:r>
      <w:r w:rsidRPr="00AD214B">
        <w:rPr>
          <w:noProof/>
          <w:lang w:eastAsia="ko-KR"/>
        </w:rPr>
        <w:t>.</w:t>
      </w:r>
    </w:p>
    <w:p w14:paraId="21A3D29D" w14:textId="1068AA71" w:rsidR="004D3246" w:rsidRDefault="0004696F" w:rsidP="000D00E4">
      <w:pPr>
        <w:rPr>
          <w:noProof/>
          <w:lang w:eastAsia="ko-KR"/>
        </w:rPr>
      </w:pPr>
      <w:r>
        <w:rPr>
          <w:noProof/>
          <w:lang w:eastAsia="ko-KR"/>
        </w:rPr>
        <w:t>A plausible scenario</w:t>
      </w:r>
      <w:r w:rsidR="008B1DF8">
        <w:rPr>
          <w:noProof/>
          <w:lang w:eastAsia="ko-KR"/>
        </w:rPr>
        <w:t xml:space="preserve"> is</w:t>
      </w:r>
      <w:r w:rsidR="004D3246">
        <w:rPr>
          <w:noProof/>
          <w:lang w:eastAsia="ko-KR"/>
        </w:rPr>
        <w:t xml:space="preserve"> that for transmission of SDT, the existing RACH configurations </w:t>
      </w:r>
      <w:r w:rsidR="00D6279B">
        <w:rPr>
          <w:noProof/>
          <w:lang w:eastAsia="ko-KR"/>
        </w:rPr>
        <w:t xml:space="preserve">can be </w:t>
      </w:r>
      <w:r w:rsidR="004D3246">
        <w:rPr>
          <w:noProof/>
          <w:lang w:eastAsia="ko-KR"/>
        </w:rPr>
        <w:t>used</w:t>
      </w:r>
      <w:r w:rsidR="00D6279B">
        <w:rPr>
          <w:noProof/>
          <w:lang w:eastAsia="ko-KR"/>
        </w:rPr>
        <w:t xml:space="preserve"> (shared resources)</w:t>
      </w:r>
      <w:r w:rsidR="004D3246">
        <w:rPr>
          <w:noProof/>
          <w:lang w:eastAsia="ko-KR"/>
        </w:rPr>
        <w:t xml:space="preserve"> in where SDT specific </w:t>
      </w:r>
      <w:r w:rsidR="005F0362">
        <w:rPr>
          <w:noProof/>
          <w:lang w:eastAsia="ko-KR"/>
        </w:rPr>
        <w:t>parameters</w:t>
      </w:r>
      <w:r w:rsidR="004D3246">
        <w:rPr>
          <w:noProof/>
          <w:lang w:eastAsia="ko-KR"/>
        </w:rPr>
        <w:t xml:space="preserve"> </w:t>
      </w:r>
      <w:r w:rsidR="00103B76">
        <w:rPr>
          <w:noProof/>
          <w:lang w:eastAsia="ko-KR"/>
        </w:rPr>
        <w:t xml:space="preserve">may be </w:t>
      </w:r>
      <w:r w:rsidR="004D3246">
        <w:rPr>
          <w:noProof/>
          <w:lang w:eastAsia="ko-KR"/>
        </w:rPr>
        <w:t>additionally included.</w:t>
      </w:r>
      <w:r w:rsidR="007D7645">
        <w:rPr>
          <w:noProof/>
          <w:lang w:eastAsia="ko-KR"/>
        </w:rPr>
        <w:t xml:space="preserve"> It </w:t>
      </w:r>
      <w:r w:rsidR="008B1DF8">
        <w:rPr>
          <w:noProof/>
          <w:lang w:eastAsia="ko-KR"/>
        </w:rPr>
        <w:t xml:space="preserve">is also </w:t>
      </w:r>
      <w:r w:rsidR="00890718">
        <w:rPr>
          <w:noProof/>
          <w:lang w:eastAsia="ko-KR"/>
        </w:rPr>
        <w:t xml:space="preserve">agreed </w:t>
      </w:r>
      <w:r w:rsidR="007D7645">
        <w:rPr>
          <w:noProof/>
          <w:lang w:eastAsia="ko-KR"/>
        </w:rPr>
        <w:t xml:space="preserve">that separate RACH configurations for SDT </w:t>
      </w:r>
      <w:r w:rsidR="00890718">
        <w:rPr>
          <w:noProof/>
          <w:lang w:eastAsia="ko-KR"/>
        </w:rPr>
        <w:t>are</w:t>
      </w:r>
      <w:r w:rsidR="007D7645">
        <w:rPr>
          <w:noProof/>
          <w:lang w:eastAsia="ko-KR"/>
        </w:rPr>
        <w:t xml:space="preserve"> supported. In this case</w:t>
      </w:r>
      <w:r w:rsidR="008B1191">
        <w:rPr>
          <w:noProof/>
          <w:lang w:eastAsia="ko-KR"/>
        </w:rPr>
        <w:t>, separate tim</w:t>
      </w:r>
      <w:r w:rsidR="004115BB">
        <w:rPr>
          <w:noProof/>
          <w:lang w:eastAsia="ko-KR"/>
        </w:rPr>
        <w:t>e</w:t>
      </w:r>
      <w:r w:rsidR="008B1191">
        <w:rPr>
          <w:noProof/>
          <w:lang w:eastAsia="ko-KR"/>
        </w:rPr>
        <w:t xml:space="preserve"> </w:t>
      </w:r>
      <w:r w:rsidR="00CF6C9F">
        <w:rPr>
          <w:noProof/>
          <w:lang w:eastAsia="ko-KR"/>
        </w:rPr>
        <w:t>a</w:t>
      </w:r>
      <w:r w:rsidR="008B1191">
        <w:rPr>
          <w:noProof/>
          <w:lang w:eastAsia="ko-KR"/>
        </w:rPr>
        <w:t xml:space="preserve">nd/or frequencies are used for </w:t>
      </w:r>
      <w:r w:rsidR="00DE4C28">
        <w:rPr>
          <w:noProof/>
          <w:lang w:eastAsia="ko-KR"/>
        </w:rPr>
        <w:t>the PRACH while the preambles can be reused</w:t>
      </w:r>
      <w:r w:rsidR="00247FC0">
        <w:rPr>
          <w:noProof/>
          <w:lang w:eastAsia="ko-KR"/>
        </w:rPr>
        <w:t xml:space="preserve">. Examples of </w:t>
      </w:r>
      <w:r w:rsidR="00301FBA">
        <w:rPr>
          <w:noProof/>
          <w:lang w:eastAsia="ko-KR"/>
        </w:rPr>
        <w:t>conditions when SDT</w:t>
      </w:r>
      <w:r w:rsidR="007A301A">
        <w:rPr>
          <w:noProof/>
          <w:lang w:eastAsia="ko-KR"/>
        </w:rPr>
        <w:t xml:space="preserve"> RACH procedure can be </w:t>
      </w:r>
      <w:r w:rsidR="00BA14DB">
        <w:rPr>
          <w:noProof/>
          <w:lang w:eastAsia="ko-KR"/>
        </w:rPr>
        <w:t>initiated</w:t>
      </w:r>
      <w:r w:rsidR="007E3022">
        <w:rPr>
          <w:noProof/>
          <w:lang w:eastAsia="ko-KR"/>
        </w:rPr>
        <w:t xml:space="preserve"> include</w:t>
      </w:r>
      <w:r w:rsidR="004D3246">
        <w:rPr>
          <w:noProof/>
          <w:lang w:eastAsia="ko-KR"/>
        </w:rPr>
        <w:t xml:space="preserve"> restriction</w:t>
      </w:r>
      <w:r w:rsidR="007E3022">
        <w:rPr>
          <w:noProof/>
          <w:lang w:eastAsia="ko-KR"/>
        </w:rPr>
        <w:t>s</w:t>
      </w:r>
      <w:r w:rsidR="004D3246">
        <w:rPr>
          <w:noProof/>
          <w:lang w:eastAsia="ko-KR"/>
        </w:rPr>
        <w:t xml:space="preserve"> of DRB or logical channles</w:t>
      </w:r>
      <w:r w:rsidR="007E3022">
        <w:rPr>
          <w:noProof/>
          <w:lang w:eastAsia="ko-KR"/>
        </w:rPr>
        <w:t>,</w:t>
      </w:r>
      <w:r w:rsidR="004D3246">
        <w:rPr>
          <w:noProof/>
          <w:lang w:eastAsia="ko-KR"/>
        </w:rPr>
        <w:t xml:space="preserve"> data volume </w:t>
      </w:r>
      <w:r w:rsidR="00877163">
        <w:rPr>
          <w:noProof/>
          <w:lang w:eastAsia="ko-KR"/>
        </w:rPr>
        <w:t xml:space="preserve">or RSRP </w:t>
      </w:r>
      <w:r w:rsidR="004D3246">
        <w:rPr>
          <w:noProof/>
          <w:lang w:eastAsia="ko-KR"/>
        </w:rPr>
        <w:t>threshold</w:t>
      </w:r>
      <w:r w:rsidR="003B1AF5">
        <w:rPr>
          <w:noProof/>
          <w:lang w:eastAsia="ko-KR"/>
        </w:rPr>
        <w:t xml:space="preserve"> </w:t>
      </w:r>
      <w:r w:rsidR="004D3246">
        <w:rPr>
          <w:noProof/>
          <w:lang w:eastAsia="ko-KR"/>
        </w:rPr>
        <w:t xml:space="preserve">and </w:t>
      </w:r>
      <w:r w:rsidR="009771CF">
        <w:rPr>
          <w:noProof/>
          <w:lang w:eastAsia="ko-KR"/>
        </w:rPr>
        <w:t xml:space="preserve">possibly </w:t>
      </w:r>
      <w:r w:rsidR="004D3246">
        <w:rPr>
          <w:noProof/>
          <w:lang w:eastAsia="ko-KR"/>
        </w:rPr>
        <w:t xml:space="preserve">other parameters. </w:t>
      </w:r>
    </w:p>
    <w:p w14:paraId="0D73332E" w14:textId="78224A2B" w:rsidR="007D05C8" w:rsidRDefault="004C7058" w:rsidP="000D00E4">
      <w:pPr>
        <w:rPr>
          <w:noProof/>
          <w:lang w:eastAsia="ko-KR"/>
        </w:rPr>
      </w:pPr>
      <w:r w:rsidRPr="000D00E4">
        <w:rPr>
          <w:noProof/>
          <w:lang w:eastAsia="ko-KR"/>
        </w:rPr>
        <w:t xml:space="preserve">For pre-configured PUSCH resources, the framework of configured grants (CG) is used as baseline. As the UE transmits SDT </w:t>
      </w:r>
      <w:r w:rsidR="006B26BC">
        <w:rPr>
          <w:noProof/>
          <w:lang w:eastAsia="ko-KR"/>
        </w:rPr>
        <w:t>in</w:t>
      </w:r>
      <w:r w:rsidR="006B26BC" w:rsidRPr="000D00E4">
        <w:rPr>
          <w:noProof/>
          <w:lang w:eastAsia="ko-KR"/>
        </w:rPr>
        <w:t xml:space="preserve"> </w:t>
      </w:r>
      <w:r w:rsidRPr="000D00E4">
        <w:rPr>
          <w:noProof/>
          <w:lang w:eastAsia="ko-KR"/>
        </w:rPr>
        <w:t>INACTIVE, CG Type 1 is used.</w:t>
      </w:r>
    </w:p>
    <w:p w14:paraId="04B0F3B0" w14:textId="2E063F80" w:rsidR="004D3246" w:rsidRPr="000D00E4" w:rsidRDefault="004D3246" w:rsidP="000D00E4">
      <w:pPr>
        <w:rPr>
          <w:noProof/>
          <w:lang w:eastAsia="ko-KR"/>
        </w:rPr>
      </w:pPr>
      <w:r>
        <w:rPr>
          <w:noProof/>
          <w:lang w:eastAsia="ko-KR"/>
        </w:rPr>
        <w:t>For CG Type 1, similar to the RACH configuration, the current framework can be modified so that SDT transmission is limited to that of logical channels/DRB configured for SDT</w:t>
      </w:r>
    </w:p>
    <w:p w14:paraId="41D92731" w14:textId="13099943" w:rsidR="00F63950" w:rsidRDefault="00230D18" w:rsidP="00891CCB">
      <w:pPr>
        <w:pStyle w:val="Heading3"/>
        <w:rPr>
          <w:noProof/>
          <w:lang w:eastAsia="ko-KR"/>
        </w:rPr>
      </w:pPr>
      <w:r>
        <w:rPr>
          <w:noProof/>
          <w:lang w:eastAsia="ko-KR"/>
        </w:rPr>
        <w:t>2.1</w:t>
      </w:r>
      <w:r>
        <w:rPr>
          <w:noProof/>
          <w:lang w:eastAsia="ko-KR"/>
        </w:rPr>
        <w:tab/>
      </w:r>
      <w:r w:rsidR="007D131A">
        <w:rPr>
          <w:noProof/>
          <w:lang w:eastAsia="ko-KR"/>
        </w:rPr>
        <w:t>Configuration</w:t>
      </w:r>
    </w:p>
    <w:p w14:paraId="5CBB4B30" w14:textId="43BFDF1B" w:rsidR="002D7965" w:rsidRDefault="0054181E" w:rsidP="000F6E0E">
      <w:pPr>
        <w:pStyle w:val="Heading3"/>
        <w:rPr>
          <w:lang w:eastAsia="ko-KR"/>
        </w:rPr>
      </w:pPr>
      <w:r>
        <w:rPr>
          <w:lang w:eastAsia="ko-KR"/>
        </w:rPr>
        <w:t>2.1.1</w:t>
      </w:r>
      <w:r>
        <w:rPr>
          <w:lang w:eastAsia="ko-KR"/>
        </w:rPr>
        <w:tab/>
      </w:r>
      <w:r w:rsidR="002D7965">
        <w:rPr>
          <w:lang w:eastAsia="ko-KR"/>
        </w:rPr>
        <w:t>General</w:t>
      </w:r>
    </w:p>
    <w:p w14:paraId="54F86EC3" w14:textId="77777777" w:rsidR="0054354D" w:rsidRDefault="002D7965" w:rsidP="002D7965">
      <w:pPr>
        <w:rPr>
          <w:lang w:eastAsia="ko-KR"/>
        </w:rPr>
      </w:pPr>
      <w:r>
        <w:rPr>
          <w:lang w:eastAsia="ko-KR"/>
        </w:rPr>
        <w:t>The UE attempting a</w:t>
      </w:r>
      <w:r w:rsidR="003B1AF5">
        <w:rPr>
          <w:lang w:eastAsia="ko-KR"/>
        </w:rPr>
        <w:t>n</w:t>
      </w:r>
      <w:r>
        <w:rPr>
          <w:lang w:eastAsia="ko-KR"/>
        </w:rPr>
        <w:t xml:space="preserve"> SDT access either via CG Type 1 or RACH depends on the availability of a grant, i.e</w:t>
      </w:r>
      <w:r w:rsidR="00341294">
        <w:rPr>
          <w:lang w:eastAsia="ko-KR"/>
        </w:rPr>
        <w:t>.</w:t>
      </w:r>
      <w:r>
        <w:rPr>
          <w:lang w:eastAsia="ko-KR"/>
        </w:rPr>
        <w:t xml:space="preserve"> if the UL synchronization state is adequate according to a running timer. </w:t>
      </w:r>
    </w:p>
    <w:p w14:paraId="15BE9AF0" w14:textId="2D112855" w:rsidR="002D7965" w:rsidRDefault="002D7965" w:rsidP="002D7965">
      <w:pPr>
        <w:rPr>
          <w:lang w:eastAsia="ko-KR"/>
        </w:rPr>
      </w:pPr>
      <w:r>
        <w:rPr>
          <w:lang w:eastAsia="ko-KR"/>
        </w:rPr>
        <w:t xml:space="preserve">Additionally, it can be envisioned that the SDT access itself is limited to </w:t>
      </w:r>
      <w:r w:rsidR="00496B6B">
        <w:rPr>
          <w:lang w:eastAsia="ko-KR"/>
        </w:rPr>
        <w:t xml:space="preserve">payload size intermittent in time, </w:t>
      </w:r>
      <w:proofErr w:type="spellStart"/>
      <w:r w:rsidR="00496B6B">
        <w:rPr>
          <w:lang w:eastAsia="ko-KR"/>
        </w:rPr>
        <w:t>i.e</w:t>
      </w:r>
      <w:proofErr w:type="spellEnd"/>
      <w:r w:rsidR="00496B6B">
        <w:rPr>
          <w:lang w:eastAsia="ko-KR"/>
        </w:rPr>
        <w:t xml:space="preserve"> SDT data can be linked to a specific logical channel through an SDT DRB configuration. By that, the choice of doing a single SDT access or requesting a transition to CONNECTED (</w:t>
      </w:r>
      <w:proofErr w:type="spellStart"/>
      <w:r w:rsidR="00496B6B">
        <w:rPr>
          <w:lang w:eastAsia="ko-KR"/>
        </w:rPr>
        <w:t>RRC</w:t>
      </w:r>
      <w:r w:rsidR="00B70E17">
        <w:rPr>
          <w:lang w:eastAsia="ko-KR"/>
        </w:rPr>
        <w:t>R</w:t>
      </w:r>
      <w:r w:rsidR="00496B6B">
        <w:rPr>
          <w:lang w:eastAsia="ko-KR"/>
        </w:rPr>
        <w:t>esume</w:t>
      </w:r>
      <w:proofErr w:type="spellEnd"/>
      <w:r w:rsidR="00496B6B">
        <w:rPr>
          <w:lang w:eastAsia="ko-KR"/>
        </w:rPr>
        <w:t xml:space="preserve"> req</w:t>
      </w:r>
      <w:r w:rsidR="000B0029">
        <w:rPr>
          <w:lang w:eastAsia="ko-KR"/>
        </w:rPr>
        <w:t>uest</w:t>
      </w:r>
      <w:r w:rsidR="00496B6B">
        <w:rPr>
          <w:lang w:eastAsia="ko-KR"/>
        </w:rPr>
        <w:t>) due to a buffer fill threshold should be defined.</w:t>
      </w:r>
    </w:p>
    <w:p w14:paraId="650B936C" w14:textId="53A4DD46" w:rsidR="00D04ED6" w:rsidRPr="00D04ED6" w:rsidRDefault="008E4BB2" w:rsidP="00D04ED6">
      <w:pPr>
        <w:rPr>
          <w:lang w:eastAsia="ko-KR"/>
        </w:rPr>
      </w:pPr>
      <w:r>
        <w:rPr>
          <w:lang w:eastAsia="ko-KR"/>
        </w:rPr>
        <w:t xml:space="preserve">As has already been agreed there should be a </w:t>
      </w:r>
      <w:r w:rsidR="005D1400">
        <w:rPr>
          <w:lang w:eastAsia="ko-KR"/>
        </w:rPr>
        <w:t>D</w:t>
      </w:r>
      <w:r>
        <w:rPr>
          <w:lang w:eastAsia="ko-KR"/>
        </w:rPr>
        <w:t>ata volume threshold for</w:t>
      </w:r>
      <w:r w:rsidR="0006762D">
        <w:rPr>
          <w:lang w:eastAsia="ko-KR"/>
        </w:rPr>
        <w:t xml:space="preserve"> when SDT is allowed. Due to the inher</w:t>
      </w:r>
      <w:r w:rsidR="00E5446D">
        <w:rPr>
          <w:lang w:eastAsia="ko-KR"/>
        </w:rPr>
        <w:t xml:space="preserve">ent </w:t>
      </w:r>
      <w:r w:rsidR="00590EA5">
        <w:rPr>
          <w:lang w:eastAsia="ko-KR"/>
        </w:rPr>
        <w:t xml:space="preserve">differences between </w:t>
      </w:r>
      <w:r w:rsidR="00CB32A4">
        <w:rPr>
          <w:lang w:eastAsia="ko-KR"/>
        </w:rPr>
        <w:t>payload sizes of RACH based SDT and CG based SDT</w:t>
      </w:r>
      <w:r w:rsidR="00F63FB2">
        <w:rPr>
          <w:lang w:eastAsia="ko-KR"/>
        </w:rPr>
        <w:t xml:space="preserve">, </w:t>
      </w:r>
      <w:r w:rsidR="00E816DB">
        <w:rPr>
          <w:lang w:eastAsia="ko-KR"/>
        </w:rPr>
        <w:t xml:space="preserve">it seems </w:t>
      </w:r>
      <w:r w:rsidR="00D36F62">
        <w:rPr>
          <w:lang w:eastAsia="ko-KR"/>
        </w:rPr>
        <w:t>that</w:t>
      </w:r>
      <w:r w:rsidR="00581399">
        <w:rPr>
          <w:lang w:eastAsia="ko-KR"/>
        </w:rPr>
        <w:t xml:space="preserve"> different thresholds </w:t>
      </w:r>
      <w:r w:rsidR="00BA3DE3">
        <w:rPr>
          <w:lang w:eastAsia="ko-KR"/>
        </w:rPr>
        <w:t>and/</w:t>
      </w:r>
      <w:r w:rsidR="00720BF2">
        <w:rPr>
          <w:lang w:eastAsia="ko-KR"/>
        </w:rPr>
        <w:t>or</w:t>
      </w:r>
      <w:r w:rsidR="00BA3DE3">
        <w:rPr>
          <w:lang w:eastAsia="ko-KR"/>
        </w:rPr>
        <w:t xml:space="preserve"> other</w:t>
      </w:r>
      <w:r w:rsidR="00720BF2">
        <w:rPr>
          <w:lang w:eastAsia="ko-KR"/>
        </w:rPr>
        <w:t xml:space="preserve"> initiation criteria </w:t>
      </w:r>
      <w:r w:rsidR="00581399">
        <w:rPr>
          <w:lang w:eastAsia="ko-KR"/>
        </w:rPr>
        <w:t>should be configured for these. Further</w:t>
      </w:r>
      <w:r w:rsidR="007B1C72">
        <w:rPr>
          <w:lang w:eastAsia="ko-KR"/>
        </w:rPr>
        <w:t xml:space="preserve">more, since </w:t>
      </w:r>
      <w:r w:rsidR="00B021D8">
        <w:rPr>
          <w:lang w:eastAsia="ko-KR"/>
        </w:rPr>
        <w:t>SDT is configured for specific LCH</w:t>
      </w:r>
      <w:r w:rsidR="00642CB3">
        <w:rPr>
          <w:lang w:eastAsia="ko-KR"/>
        </w:rPr>
        <w:t>/DRB, we believe that</w:t>
      </w:r>
      <w:r w:rsidR="006A4304">
        <w:rPr>
          <w:lang w:eastAsia="ko-KR"/>
        </w:rPr>
        <w:t xml:space="preserve"> only data </w:t>
      </w:r>
      <w:r w:rsidR="00FD01BF">
        <w:rPr>
          <w:lang w:eastAsia="ko-KR"/>
        </w:rPr>
        <w:t>in these LCH/DRBs should be counted</w:t>
      </w:r>
      <w:r w:rsidR="0051750B">
        <w:rPr>
          <w:lang w:eastAsia="ko-KR"/>
        </w:rPr>
        <w:t xml:space="preserve"> within th</w:t>
      </w:r>
      <w:r w:rsidR="004831F0">
        <w:rPr>
          <w:lang w:eastAsia="ko-KR"/>
        </w:rPr>
        <w:t>ese thresholds. If data is available on a LCH/DRB not configured for SDT</w:t>
      </w:r>
      <w:r w:rsidR="00B071E1">
        <w:rPr>
          <w:lang w:eastAsia="ko-KR"/>
        </w:rPr>
        <w:t xml:space="preserve">, a normal </w:t>
      </w:r>
      <w:r w:rsidR="00A3578A">
        <w:rPr>
          <w:lang w:eastAsia="ko-KR"/>
        </w:rPr>
        <w:t xml:space="preserve">Resume procedure should be </w:t>
      </w:r>
      <w:r w:rsidR="00F6632C">
        <w:rPr>
          <w:lang w:eastAsia="ko-KR"/>
        </w:rPr>
        <w:t>initiated.</w:t>
      </w:r>
      <w:r w:rsidR="00C80C10">
        <w:rPr>
          <w:lang w:eastAsia="ko-KR"/>
        </w:rPr>
        <w:t xml:space="preserve"> </w:t>
      </w:r>
      <w:r w:rsidR="00C80C10">
        <w:t>Notably, since the benefit of subsequent SDT for handling larger buffers is very limited</w:t>
      </w:r>
      <w:r w:rsidR="00EF63C7">
        <w:t xml:space="preserve">, see </w:t>
      </w:r>
      <w:r w:rsidR="00EF63C7">
        <w:fldChar w:fldCharType="begin"/>
      </w:r>
      <w:r w:rsidR="00EF63C7">
        <w:instrText xml:space="preserve"> REF _Ref61547324 \r \h </w:instrText>
      </w:r>
      <w:r w:rsidR="00EF63C7">
        <w:fldChar w:fldCharType="separate"/>
      </w:r>
      <w:r w:rsidR="00EF63C7">
        <w:t>[3]</w:t>
      </w:r>
      <w:r w:rsidR="00EF63C7">
        <w:fldChar w:fldCharType="end"/>
      </w:r>
      <w:r w:rsidR="00C80C10">
        <w:t>, a volume threshold triggering a CONNECTED transition is very beneficial</w:t>
      </w:r>
    </w:p>
    <w:p w14:paraId="371F290D" w14:textId="0B13A9C3" w:rsidR="00496B6B" w:rsidRDefault="00496B6B" w:rsidP="000F6E0E">
      <w:pPr>
        <w:pStyle w:val="Proposal"/>
      </w:pPr>
      <w:bookmarkStart w:id="2" w:name="_Toc61441623"/>
      <w:r>
        <w:t>Data volume threshold</w:t>
      </w:r>
      <w:r w:rsidR="000C6629">
        <w:t xml:space="preserve">s for </w:t>
      </w:r>
      <w:r w:rsidR="00520A55">
        <w:t xml:space="preserve">RACH based SDT and CG based SDT </w:t>
      </w:r>
      <w:r w:rsidR="00533F56">
        <w:t>are separately configured</w:t>
      </w:r>
      <w:r w:rsidR="005B5418">
        <w:t xml:space="preserve"> and only count data </w:t>
      </w:r>
      <w:r w:rsidR="00B9305D">
        <w:t xml:space="preserve">in </w:t>
      </w:r>
      <w:r w:rsidR="002B0C35">
        <w:t xml:space="preserve">the </w:t>
      </w:r>
      <w:r w:rsidR="00B9305D">
        <w:t>LCHs/DRBs configured for SDT</w:t>
      </w:r>
      <w:r w:rsidR="008D2DBD">
        <w:t>.</w:t>
      </w:r>
      <w:bookmarkEnd w:id="2"/>
    </w:p>
    <w:p w14:paraId="39749D54" w14:textId="6AD470D9" w:rsidR="00DF3C7D" w:rsidRDefault="00364F9A" w:rsidP="002D7965">
      <w:pPr>
        <w:rPr>
          <w:lang w:eastAsia="ko-KR"/>
        </w:rPr>
      </w:pPr>
      <w:r>
        <w:rPr>
          <w:lang w:eastAsia="ko-KR"/>
        </w:rPr>
        <w:t xml:space="preserve">If multiplexing of data from other logical channels/DRBs </w:t>
      </w:r>
      <w:r w:rsidR="00F46E83">
        <w:rPr>
          <w:lang w:eastAsia="ko-KR"/>
        </w:rPr>
        <w:t xml:space="preserve">should be allowed, e.g. fulfilling the volume threshold, then a </w:t>
      </w:r>
      <w:r w:rsidR="00D8181B">
        <w:rPr>
          <w:lang w:eastAsia="ko-KR"/>
        </w:rPr>
        <w:t xml:space="preserve">parameter can be added to the configuration for SDT, such that the NW can control the MAC PDU payload content. </w:t>
      </w:r>
      <w:r w:rsidR="001F37CC">
        <w:rPr>
          <w:lang w:eastAsia="ko-KR"/>
        </w:rPr>
        <w:t>For exampl</w:t>
      </w:r>
      <w:r w:rsidR="00165295">
        <w:rPr>
          <w:lang w:eastAsia="ko-KR"/>
        </w:rPr>
        <w:t>e</w:t>
      </w:r>
      <w:r w:rsidR="00423446">
        <w:rPr>
          <w:lang w:eastAsia="ko-KR"/>
        </w:rPr>
        <w:t>,</w:t>
      </w:r>
      <w:r w:rsidR="00165295">
        <w:rPr>
          <w:lang w:eastAsia="ko-KR"/>
        </w:rPr>
        <w:t xml:space="preserve"> using a logical channel</w:t>
      </w:r>
      <w:r w:rsidR="00345D84">
        <w:rPr>
          <w:lang w:eastAsia="ko-KR"/>
        </w:rPr>
        <w:t xml:space="preserve"> restriction </w:t>
      </w:r>
      <w:r w:rsidR="003C620C">
        <w:rPr>
          <w:lang w:eastAsia="ko-KR"/>
        </w:rPr>
        <w:t>in multiplexing</w:t>
      </w:r>
      <w:r w:rsidR="00020B81">
        <w:rPr>
          <w:lang w:eastAsia="ko-KR"/>
        </w:rPr>
        <w:t xml:space="preserve"> could be used </w:t>
      </w:r>
      <w:r w:rsidR="00345D84">
        <w:rPr>
          <w:lang w:eastAsia="ko-KR"/>
        </w:rPr>
        <w:t>similar</w:t>
      </w:r>
      <w:r w:rsidR="00876DA9">
        <w:rPr>
          <w:lang w:eastAsia="ko-KR"/>
        </w:rPr>
        <w:t>ly</w:t>
      </w:r>
      <w:r w:rsidR="00345D84">
        <w:rPr>
          <w:lang w:eastAsia="ko-KR"/>
        </w:rPr>
        <w:t xml:space="preserve"> to existing mechanisms</w:t>
      </w:r>
      <w:r w:rsidR="009C7792">
        <w:rPr>
          <w:lang w:eastAsia="ko-KR"/>
        </w:rPr>
        <w:t>.</w:t>
      </w:r>
      <w:r w:rsidR="004A1698">
        <w:rPr>
          <w:lang w:eastAsia="ko-KR"/>
        </w:rPr>
        <w:t xml:space="preserve"> The same could apply for RACH </w:t>
      </w:r>
      <w:r w:rsidR="0000289E">
        <w:rPr>
          <w:lang w:eastAsia="ko-KR"/>
        </w:rPr>
        <w:t xml:space="preserve">and CG </w:t>
      </w:r>
      <w:r w:rsidR="004A1698">
        <w:rPr>
          <w:lang w:eastAsia="ko-KR"/>
        </w:rPr>
        <w:t>based</w:t>
      </w:r>
      <w:r w:rsidR="001169FF">
        <w:rPr>
          <w:lang w:eastAsia="ko-KR"/>
        </w:rPr>
        <w:t xml:space="preserve"> SDT</w:t>
      </w:r>
      <w:r w:rsidR="004A1698">
        <w:rPr>
          <w:lang w:eastAsia="ko-KR"/>
        </w:rPr>
        <w:t xml:space="preserve">, </w:t>
      </w:r>
      <w:r w:rsidR="0000289E">
        <w:rPr>
          <w:lang w:eastAsia="ko-KR"/>
        </w:rPr>
        <w:t xml:space="preserve">using </w:t>
      </w:r>
      <w:r w:rsidR="004A1698">
        <w:rPr>
          <w:lang w:eastAsia="ko-KR"/>
        </w:rPr>
        <w:t>a separate</w:t>
      </w:r>
      <w:r w:rsidR="00DD0B96">
        <w:rPr>
          <w:lang w:eastAsia="ko-KR"/>
        </w:rPr>
        <w:t xml:space="preserve"> or common parameter</w:t>
      </w:r>
      <w:r w:rsidR="00680355">
        <w:rPr>
          <w:lang w:eastAsia="ko-KR"/>
        </w:rPr>
        <w:t>.</w:t>
      </w:r>
      <w:r w:rsidR="009B566A">
        <w:rPr>
          <w:lang w:eastAsia="ko-KR"/>
        </w:rPr>
        <w:t xml:space="preserve"> This parameter </w:t>
      </w:r>
      <w:r w:rsidR="00F87F11">
        <w:rPr>
          <w:lang w:eastAsia="ko-KR"/>
        </w:rPr>
        <w:t>c</w:t>
      </w:r>
      <w:r w:rsidR="009B566A">
        <w:rPr>
          <w:lang w:eastAsia="ko-KR"/>
        </w:rPr>
        <w:t>ould be controlling both SDT configured LCH and if non-SDT LCH are allowed to be multiplexed in the MAC PDU.</w:t>
      </w:r>
    </w:p>
    <w:p w14:paraId="6919702C" w14:textId="72FA133D" w:rsidR="006B26A4" w:rsidRDefault="00DE10FD" w:rsidP="002F7EB3">
      <w:pPr>
        <w:pStyle w:val="Proposal"/>
        <w:rPr>
          <w:lang w:eastAsia="ko-KR"/>
        </w:rPr>
      </w:pPr>
      <w:bookmarkStart w:id="3" w:name="_Toc61441624"/>
      <w:r>
        <w:rPr>
          <w:lang w:eastAsia="ko-KR"/>
        </w:rPr>
        <w:t xml:space="preserve">Multiplexing </w:t>
      </w:r>
      <w:r>
        <w:t>of</w:t>
      </w:r>
      <w:r>
        <w:rPr>
          <w:lang w:eastAsia="ko-KR"/>
        </w:rPr>
        <w:t xml:space="preserve"> different LCH</w:t>
      </w:r>
      <w:r w:rsidR="0003466C">
        <w:rPr>
          <w:lang w:eastAsia="ko-KR"/>
        </w:rPr>
        <w:t xml:space="preserve">s in a </w:t>
      </w:r>
      <w:r w:rsidR="00747C4C">
        <w:rPr>
          <w:lang w:eastAsia="ko-KR"/>
        </w:rPr>
        <w:t xml:space="preserve">SDT </w:t>
      </w:r>
      <w:r w:rsidR="0003466C">
        <w:rPr>
          <w:lang w:eastAsia="ko-KR"/>
        </w:rPr>
        <w:t>MAC PDU should be subject to configuration</w:t>
      </w:r>
      <w:bookmarkEnd w:id="3"/>
      <w:r w:rsidR="00423446">
        <w:rPr>
          <w:lang w:eastAsia="ko-KR"/>
        </w:rPr>
        <w:t>.</w:t>
      </w:r>
    </w:p>
    <w:p w14:paraId="4E9A4E8F" w14:textId="59A8D4D1" w:rsidR="00496B6B" w:rsidRDefault="00496B6B" w:rsidP="002D7965">
      <w:pPr>
        <w:rPr>
          <w:lang w:eastAsia="ko-KR"/>
        </w:rPr>
      </w:pPr>
      <w:r>
        <w:rPr>
          <w:lang w:eastAsia="ko-KR"/>
        </w:rPr>
        <w:lastRenderedPageBreak/>
        <w:t>Additionally, performing a one</w:t>
      </w:r>
      <w:r w:rsidR="00423446">
        <w:rPr>
          <w:lang w:eastAsia="ko-KR"/>
        </w:rPr>
        <w:t>-</w:t>
      </w:r>
      <w:r>
        <w:rPr>
          <w:lang w:eastAsia="ko-KR"/>
        </w:rPr>
        <w:t xml:space="preserve">shot transmission may entail certain success rate </w:t>
      </w:r>
      <w:r w:rsidR="007F79BA">
        <w:rPr>
          <w:lang w:eastAsia="ko-KR"/>
        </w:rPr>
        <w:t xml:space="preserve">target </w:t>
      </w:r>
      <w:r>
        <w:rPr>
          <w:lang w:eastAsia="ko-KR"/>
        </w:rPr>
        <w:t xml:space="preserve">to be useful. That is, if a SDT access attempt </w:t>
      </w:r>
      <w:r w:rsidR="004E2113">
        <w:rPr>
          <w:lang w:eastAsia="ko-KR"/>
        </w:rPr>
        <w:t xml:space="preserve">is </w:t>
      </w:r>
      <w:r>
        <w:rPr>
          <w:lang w:eastAsia="ko-KR"/>
        </w:rPr>
        <w:t xml:space="preserve">to be beneficial </w:t>
      </w:r>
      <w:r w:rsidR="004E2113">
        <w:rPr>
          <w:lang w:eastAsia="ko-KR"/>
        </w:rPr>
        <w:t xml:space="preserve">it </w:t>
      </w:r>
      <w:r>
        <w:rPr>
          <w:lang w:eastAsia="ko-KR"/>
        </w:rPr>
        <w:t>needs at least a corresponding lowest link quality</w:t>
      </w:r>
      <w:r w:rsidR="00DB1FBC">
        <w:rPr>
          <w:lang w:eastAsia="ko-KR"/>
        </w:rPr>
        <w:t>. Therefore</w:t>
      </w:r>
      <w:r w:rsidR="001169FF">
        <w:rPr>
          <w:lang w:eastAsia="ko-KR"/>
        </w:rPr>
        <w:t>,</w:t>
      </w:r>
      <w:r>
        <w:rPr>
          <w:lang w:eastAsia="ko-KR"/>
        </w:rPr>
        <w:t xml:space="preserve"> an addition RSRP</w:t>
      </w:r>
      <w:r w:rsidR="00693BE1">
        <w:rPr>
          <w:lang w:eastAsia="ko-KR"/>
        </w:rPr>
        <w:t xml:space="preserve"> threshold such as when selecting between the 2-step and 4-step Random Access procedure</w:t>
      </w:r>
      <w:r w:rsidDel="00E03197">
        <w:rPr>
          <w:lang w:eastAsia="ko-KR"/>
        </w:rPr>
        <w:t xml:space="preserve"> </w:t>
      </w:r>
      <w:r w:rsidR="00DB1FBC">
        <w:rPr>
          <w:lang w:eastAsia="ko-KR"/>
        </w:rPr>
        <w:t xml:space="preserve">would </w:t>
      </w:r>
      <w:r>
        <w:rPr>
          <w:lang w:eastAsia="ko-KR"/>
        </w:rPr>
        <w:t>be useful</w:t>
      </w:r>
      <w:r w:rsidR="00DB1FBC">
        <w:rPr>
          <w:lang w:eastAsia="ko-KR"/>
        </w:rPr>
        <w:t xml:space="preserve"> for determining if SDT is allowed</w:t>
      </w:r>
      <w:r>
        <w:rPr>
          <w:lang w:eastAsia="ko-KR"/>
        </w:rPr>
        <w:t>.</w:t>
      </w:r>
      <w:r w:rsidR="004A32B8">
        <w:rPr>
          <w:lang w:eastAsia="ko-KR"/>
        </w:rPr>
        <w:t xml:space="preserve"> Similar to Data volume thresholds, we </w:t>
      </w:r>
      <w:r w:rsidR="00AE45F0">
        <w:rPr>
          <w:lang w:eastAsia="ko-KR"/>
        </w:rPr>
        <w:t>believe</w:t>
      </w:r>
      <w:r w:rsidR="004A32B8">
        <w:rPr>
          <w:lang w:eastAsia="ko-KR"/>
        </w:rPr>
        <w:t xml:space="preserve"> it would be useful to define different thresholds for RACH</w:t>
      </w:r>
      <w:r w:rsidR="00AE45F0">
        <w:rPr>
          <w:lang w:eastAsia="ko-KR"/>
        </w:rPr>
        <w:t xml:space="preserve"> based SDT and CG based SDT.</w:t>
      </w:r>
      <w:r w:rsidR="009C3597">
        <w:rPr>
          <w:lang w:eastAsia="ko-KR"/>
        </w:rPr>
        <w:t xml:space="preserve"> Note that for </w:t>
      </w:r>
      <w:r w:rsidR="008A75DC">
        <w:rPr>
          <w:lang w:eastAsia="ko-KR"/>
        </w:rPr>
        <w:t xml:space="preserve">CG-SDT, it is consensus in [mail disc] </w:t>
      </w:r>
      <w:r w:rsidR="00032FC3">
        <w:rPr>
          <w:lang w:eastAsia="ko-KR"/>
        </w:rPr>
        <w:t xml:space="preserve">to have a RSRP condition for TA alignment, meaning that the RSRP when </w:t>
      </w:r>
      <w:r w:rsidR="005266D2">
        <w:rPr>
          <w:lang w:eastAsia="ko-KR"/>
        </w:rPr>
        <w:t>transmitting on a CG occasion must</w:t>
      </w:r>
      <w:r w:rsidR="00006B3C">
        <w:rPr>
          <w:lang w:eastAsia="ko-KR"/>
        </w:rPr>
        <w:t xml:space="preserve"> be within certain limits of the original RSRP</w:t>
      </w:r>
      <w:r w:rsidR="004362A6">
        <w:rPr>
          <w:lang w:eastAsia="ko-KR"/>
        </w:rPr>
        <w:t xml:space="preserve">. We </w:t>
      </w:r>
      <w:r w:rsidR="00423446">
        <w:rPr>
          <w:lang w:eastAsia="ko-KR"/>
        </w:rPr>
        <w:t>think</w:t>
      </w:r>
      <w:r w:rsidR="004362A6">
        <w:rPr>
          <w:lang w:eastAsia="ko-KR"/>
        </w:rPr>
        <w:t xml:space="preserve"> that to even start the CG-SDT (transmit RRC </w:t>
      </w:r>
      <w:proofErr w:type="spellStart"/>
      <w:r w:rsidR="004362A6">
        <w:rPr>
          <w:lang w:eastAsia="ko-KR"/>
        </w:rPr>
        <w:t>ResumeRequest</w:t>
      </w:r>
      <w:proofErr w:type="spellEnd"/>
      <w:r w:rsidR="00BC3739">
        <w:rPr>
          <w:lang w:eastAsia="ko-KR"/>
        </w:rPr>
        <w:t xml:space="preserve"> </w:t>
      </w:r>
      <w:r w:rsidR="004362A6">
        <w:rPr>
          <w:lang w:eastAsia="ko-KR"/>
        </w:rPr>
        <w:t>on the first</w:t>
      </w:r>
      <w:r w:rsidR="00BC3739">
        <w:rPr>
          <w:lang w:eastAsia="ko-KR"/>
        </w:rPr>
        <w:t xml:space="preserve"> CG occasion, the RSRP must be above a threshold.</w:t>
      </w:r>
    </w:p>
    <w:p w14:paraId="2BEBAED8" w14:textId="078CA669" w:rsidR="00496B6B" w:rsidRDefault="00496B6B" w:rsidP="000F6E0E">
      <w:pPr>
        <w:pStyle w:val="Proposal"/>
      </w:pPr>
      <w:bookmarkStart w:id="4" w:name="_Toc61441625"/>
      <w:r>
        <w:t>RSRP threshold</w:t>
      </w:r>
      <w:r w:rsidR="00AE45F0">
        <w:t>s</w:t>
      </w:r>
      <w:r w:rsidR="00AE45F0" w:rsidRPr="00AE45F0">
        <w:t xml:space="preserve"> </w:t>
      </w:r>
      <w:r w:rsidR="00AE45F0">
        <w:t>for RACH based SDT and CG based SDT are separately configured.</w:t>
      </w:r>
      <w:bookmarkEnd w:id="4"/>
    </w:p>
    <w:p w14:paraId="515BFD2E" w14:textId="2390C459" w:rsidR="00D54B4B" w:rsidRDefault="00D54B4B" w:rsidP="00D54B4B">
      <w:pPr>
        <w:pStyle w:val="Heading3"/>
        <w:rPr>
          <w:lang w:eastAsia="ko-KR"/>
        </w:rPr>
      </w:pPr>
      <w:r>
        <w:rPr>
          <w:lang w:eastAsia="ko-KR"/>
        </w:rPr>
        <w:t>2.1.3</w:t>
      </w:r>
      <w:r>
        <w:rPr>
          <w:lang w:eastAsia="ko-KR"/>
        </w:rPr>
        <w:tab/>
        <w:t>RACH based SDT configurations</w:t>
      </w:r>
    </w:p>
    <w:p w14:paraId="098598A8" w14:textId="47A99F95" w:rsidR="00F77402" w:rsidRDefault="00627D59" w:rsidP="00676657">
      <w:pPr>
        <w:rPr>
          <w:iCs/>
          <w:lang w:eastAsia="ko-KR"/>
        </w:rPr>
      </w:pPr>
      <w:r>
        <w:rPr>
          <w:lang w:eastAsia="ko-KR"/>
        </w:rPr>
        <w:t xml:space="preserve">For the 2-step RA procedure, both shared and separate </w:t>
      </w:r>
      <w:r w:rsidR="00143C5A">
        <w:rPr>
          <w:lang w:eastAsia="ko-KR"/>
        </w:rPr>
        <w:t xml:space="preserve">configurations with respect to 4-step RA procedure were introduced by </w:t>
      </w:r>
      <w:r w:rsidR="00351768">
        <w:rPr>
          <w:lang w:eastAsia="ko-KR"/>
        </w:rPr>
        <w:t>using</w:t>
      </w:r>
      <w:r w:rsidR="00C71DDD">
        <w:rPr>
          <w:lang w:eastAsia="ko-KR"/>
        </w:rPr>
        <w:t xml:space="preserve"> </w:t>
      </w:r>
      <w:r w:rsidR="00530DE5">
        <w:rPr>
          <w:lang w:eastAsia="ko-KR"/>
        </w:rPr>
        <w:t>the new information elements</w:t>
      </w:r>
      <w:r w:rsidR="00C71DDD">
        <w:rPr>
          <w:lang w:eastAsia="ko-KR"/>
        </w:rPr>
        <w:t xml:space="preserve"> </w:t>
      </w:r>
      <w:r w:rsidR="00E512F9" w:rsidRPr="00834AED">
        <w:rPr>
          <w:i/>
          <w:szCs w:val="22"/>
          <w:lang w:eastAsia="sv-SE"/>
        </w:rPr>
        <w:t>RACH-</w:t>
      </w:r>
      <w:proofErr w:type="spellStart"/>
      <w:r w:rsidR="00E512F9" w:rsidRPr="00834AED">
        <w:rPr>
          <w:i/>
          <w:szCs w:val="22"/>
          <w:lang w:eastAsia="sv-SE"/>
        </w:rPr>
        <w:t>ConfigCommonTwoStepRA</w:t>
      </w:r>
      <w:proofErr w:type="spellEnd"/>
      <w:r w:rsidR="00E512F9" w:rsidRPr="00834AED">
        <w:rPr>
          <w:i/>
          <w:szCs w:val="22"/>
          <w:lang w:eastAsia="sv-SE"/>
        </w:rPr>
        <w:t xml:space="preserve"> </w:t>
      </w:r>
      <w:r w:rsidR="00E512F9" w:rsidRPr="0054181E">
        <w:rPr>
          <w:szCs w:val="22"/>
          <w:lang w:eastAsia="sv-SE"/>
        </w:rPr>
        <w:t>and</w:t>
      </w:r>
      <w:r w:rsidR="00E512F9">
        <w:rPr>
          <w:i/>
          <w:szCs w:val="22"/>
          <w:lang w:eastAsia="sv-SE"/>
        </w:rPr>
        <w:t xml:space="preserve"> </w:t>
      </w:r>
      <w:r w:rsidR="00530DE5" w:rsidRPr="00530DE5">
        <w:rPr>
          <w:i/>
          <w:iCs/>
          <w:szCs w:val="22"/>
          <w:lang w:eastAsia="sv-SE"/>
        </w:rPr>
        <w:t>RACH-</w:t>
      </w:r>
      <w:proofErr w:type="spellStart"/>
      <w:r w:rsidR="00530DE5" w:rsidRPr="00530DE5">
        <w:rPr>
          <w:i/>
          <w:iCs/>
          <w:szCs w:val="22"/>
          <w:lang w:eastAsia="sv-SE"/>
        </w:rPr>
        <w:t>ConfigGenericTwoStepRA</w:t>
      </w:r>
      <w:proofErr w:type="spellEnd"/>
      <w:r w:rsidR="00530DE5">
        <w:rPr>
          <w:i/>
          <w:iCs/>
          <w:szCs w:val="22"/>
          <w:lang w:eastAsia="sv-SE"/>
        </w:rPr>
        <w:t>.</w:t>
      </w:r>
      <w:r w:rsidR="00530DE5" w:rsidRPr="00530DE5">
        <w:rPr>
          <w:i/>
          <w:szCs w:val="22"/>
          <w:lang w:eastAsia="sv-SE"/>
        </w:rPr>
        <w:t xml:space="preserve"> </w:t>
      </w:r>
      <w:r w:rsidR="00530DE5">
        <w:rPr>
          <w:iCs/>
          <w:szCs w:val="22"/>
          <w:lang w:eastAsia="sv-SE"/>
        </w:rPr>
        <w:t xml:space="preserve">We believe that a similar </w:t>
      </w:r>
      <w:r w:rsidR="00675C35">
        <w:rPr>
          <w:iCs/>
          <w:szCs w:val="22"/>
          <w:lang w:eastAsia="sv-SE"/>
        </w:rPr>
        <w:t>approach should be adopted also for RACH based SDT. This approach allows for</w:t>
      </w:r>
      <w:r w:rsidR="002A3AAF">
        <w:rPr>
          <w:iCs/>
          <w:szCs w:val="22"/>
          <w:lang w:eastAsia="sv-SE"/>
        </w:rPr>
        <w:t xml:space="preserve"> flexible</w:t>
      </w:r>
      <w:r w:rsidR="00530DE5">
        <w:rPr>
          <w:iCs/>
          <w:szCs w:val="22"/>
          <w:lang w:eastAsia="sv-SE"/>
        </w:rPr>
        <w:t xml:space="preserve"> </w:t>
      </w:r>
      <w:r w:rsidR="00351768">
        <w:rPr>
          <w:iCs/>
          <w:lang w:eastAsia="ko-KR"/>
        </w:rPr>
        <w:t>configurations based on legacy configurations.</w:t>
      </w:r>
    </w:p>
    <w:p w14:paraId="311ED7BA" w14:textId="15884EA1" w:rsidR="00891A8A" w:rsidRPr="00A822AA" w:rsidRDefault="00891A8A" w:rsidP="00891A8A">
      <w:pPr>
        <w:pStyle w:val="Proposal"/>
      </w:pPr>
      <w:bookmarkStart w:id="5" w:name="_Toc54265597"/>
      <w:bookmarkStart w:id="6" w:name="_Toc61441626"/>
      <w:bookmarkEnd w:id="5"/>
      <w:r>
        <w:t>RA based SDT should be configured by defining two new RRC IE</w:t>
      </w:r>
      <w:r w:rsidR="00E414B6">
        <w:t>s</w:t>
      </w:r>
      <w:r w:rsidR="003F5D8B">
        <w:t xml:space="preserve">, </w:t>
      </w:r>
      <w:r w:rsidR="003F5D8B" w:rsidRPr="00834AED">
        <w:rPr>
          <w:i/>
          <w:szCs w:val="22"/>
          <w:lang w:eastAsia="sv-SE"/>
        </w:rPr>
        <w:t>RACH-</w:t>
      </w:r>
      <w:proofErr w:type="spellStart"/>
      <w:r w:rsidR="003F5D8B" w:rsidRPr="00834AED">
        <w:rPr>
          <w:i/>
          <w:szCs w:val="22"/>
          <w:lang w:eastAsia="sv-SE"/>
        </w:rPr>
        <w:t>ConfigCommon</w:t>
      </w:r>
      <w:r w:rsidR="003F5D8B">
        <w:rPr>
          <w:i/>
          <w:szCs w:val="22"/>
          <w:lang w:eastAsia="sv-SE"/>
        </w:rPr>
        <w:t>SDT</w:t>
      </w:r>
      <w:proofErr w:type="spellEnd"/>
      <w:r w:rsidR="003F5D8B" w:rsidRPr="00834AED">
        <w:rPr>
          <w:i/>
          <w:szCs w:val="22"/>
          <w:lang w:eastAsia="sv-SE"/>
        </w:rPr>
        <w:t xml:space="preserve"> </w:t>
      </w:r>
      <w:r w:rsidR="003F5D8B">
        <w:rPr>
          <w:i/>
          <w:szCs w:val="22"/>
          <w:lang w:eastAsia="sv-SE"/>
        </w:rPr>
        <w:t xml:space="preserve">and </w:t>
      </w:r>
      <w:r w:rsidR="003F5D8B" w:rsidRPr="00530DE5">
        <w:rPr>
          <w:i/>
          <w:iCs/>
          <w:szCs w:val="22"/>
          <w:lang w:eastAsia="sv-SE"/>
        </w:rPr>
        <w:t>RACH-</w:t>
      </w:r>
      <w:proofErr w:type="spellStart"/>
      <w:r w:rsidR="003F5D8B" w:rsidRPr="00530DE5">
        <w:rPr>
          <w:i/>
          <w:iCs/>
          <w:szCs w:val="22"/>
          <w:lang w:eastAsia="sv-SE"/>
        </w:rPr>
        <w:t>ConfigGeneric</w:t>
      </w:r>
      <w:r w:rsidR="003F5D8B">
        <w:rPr>
          <w:i/>
          <w:iCs/>
          <w:szCs w:val="22"/>
          <w:lang w:eastAsia="sv-SE"/>
        </w:rPr>
        <w:t>SDT</w:t>
      </w:r>
      <w:proofErr w:type="spellEnd"/>
      <w:r w:rsidR="003F5D8B">
        <w:rPr>
          <w:i/>
          <w:iCs/>
          <w:szCs w:val="22"/>
          <w:lang w:eastAsia="sv-SE"/>
        </w:rPr>
        <w:t xml:space="preserve">. </w:t>
      </w:r>
      <w:r w:rsidR="003F5D8B" w:rsidRPr="00B47B4B">
        <w:rPr>
          <w:szCs w:val="22"/>
          <w:lang w:eastAsia="sv-SE"/>
        </w:rPr>
        <w:t xml:space="preserve">The exact content of these </w:t>
      </w:r>
      <w:r w:rsidR="00282647">
        <w:rPr>
          <w:szCs w:val="22"/>
          <w:lang w:eastAsia="sv-SE"/>
        </w:rPr>
        <w:t xml:space="preserve">IEs </w:t>
      </w:r>
      <w:r w:rsidR="003F5D8B" w:rsidRPr="00B47B4B">
        <w:rPr>
          <w:szCs w:val="22"/>
          <w:lang w:eastAsia="sv-SE"/>
        </w:rPr>
        <w:t>should be discussed</w:t>
      </w:r>
      <w:r w:rsidR="00282647" w:rsidRPr="00B47B4B">
        <w:rPr>
          <w:szCs w:val="22"/>
          <w:lang w:eastAsia="sv-SE"/>
        </w:rPr>
        <w:t xml:space="preserve"> by RAN2</w:t>
      </w:r>
      <w:r w:rsidRPr="00451448">
        <w:t>.</w:t>
      </w:r>
      <w:bookmarkEnd w:id="6"/>
    </w:p>
    <w:p w14:paraId="0746C6DA" w14:textId="3B45F1E2" w:rsidR="00891A8A" w:rsidRDefault="00114FEE" w:rsidP="00891A8A">
      <w:pPr>
        <w:rPr>
          <w:iCs/>
          <w:szCs w:val="22"/>
          <w:lang w:eastAsia="sv-SE"/>
        </w:rPr>
      </w:pPr>
      <w:r w:rsidRPr="00B47B4B">
        <w:rPr>
          <w:szCs w:val="22"/>
          <w:lang w:eastAsia="sv-SE"/>
        </w:rPr>
        <w:t xml:space="preserve">Examples of parameters which could be </w:t>
      </w:r>
      <w:r w:rsidR="00CB4246">
        <w:rPr>
          <w:iCs/>
          <w:szCs w:val="22"/>
          <w:lang w:eastAsia="sv-SE"/>
        </w:rPr>
        <w:t>separate</w:t>
      </w:r>
      <w:r w:rsidR="001D4541">
        <w:rPr>
          <w:iCs/>
          <w:szCs w:val="22"/>
          <w:lang w:eastAsia="sv-SE"/>
        </w:rPr>
        <w:t xml:space="preserve"> for </w:t>
      </w:r>
      <w:r w:rsidR="003C295F">
        <w:rPr>
          <w:iCs/>
          <w:szCs w:val="22"/>
          <w:lang w:eastAsia="sv-SE"/>
        </w:rPr>
        <w:t xml:space="preserve">RACH based </w:t>
      </w:r>
      <w:r w:rsidR="001D4541">
        <w:rPr>
          <w:iCs/>
          <w:szCs w:val="22"/>
          <w:lang w:eastAsia="sv-SE"/>
        </w:rPr>
        <w:t>SDT</w:t>
      </w:r>
      <w:r w:rsidR="00CB4246">
        <w:rPr>
          <w:iCs/>
          <w:szCs w:val="22"/>
          <w:lang w:eastAsia="sv-SE"/>
        </w:rPr>
        <w:t xml:space="preserve"> </w:t>
      </w:r>
      <w:r w:rsidRPr="00B47B4B">
        <w:rPr>
          <w:szCs w:val="22"/>
          <w:lang w:eastAsia="sv-SE"/>
        </w:rPr>
        <w:t>discussed</w:t>
      </w:r>
      <w:r w:rsidR="0036014B">
        <w:rPr>
          <w:iCs/>
          <w:szCs w:val="22"/>
          <w:lang w:eastAsia="sv-SE"/>
        </w:rPr>
        <w:t xml:space="preserve"> include</w:t>
      </w:r>
      <w:r w:rsidR="00080818">
        <w:rPr>
          <w:iCs/>
          <w:szCs w:val="22"/>
          <w:lang w:eastAsia="sv-SE"/>
        </w:rPr>
        <w:t>:</w:t>
      </w:r>
    </w:p>
    <w:p w14:paraId="7DF4800E" w14:textId="5057125E" w:rsidR="00A70F0C" w:rsidRPr="000B254E" w:rsidRDefault="00D46539" w:rsidP="00A22A1C">
      <w:pPr>
        <w:rPr>
          <w:b/>
          <w:bCs/>
          <w:i/>
          <w:lang w:eastAsia="ko-KR"/>
        </w:rPr>
      </w:pPr>
      <w:r w:rsidRPr="000B254E">
        <w:rPr>
          <w:b/>
          <w:bCs/>
          <w:i/>
          <w:lang w:eastAsia="ko-KR"/>
        </w:rPr>
        <w:t>CB-</w:t>
      </w:r>
      <w:proofErr w:type="spellStart"/>
      <w:r w:rsidRPr="000B254E">
        <w:rPr>
          <w:b/>
          <w:bCs/>
          <w:i/>
          <w:lang w:eastAsia="ko-KR"/>
        </w:rPr>
        <w:t>PreamblesPerSSB</w:t>
      </w:r>
      <w:proofErr w:type="spellEnd"/>
      <w:r w:rsidRPr="000B254E">
        <w:rPr>
          <w:b/>
          <w:bCs/>
          <w:i/>
          <w:lang w:eastAsia="ko-KR"/>
        </w:rPr>
        <w:t>-</w:t>
      </w:r>
      <w:proofErr w:type="spellStart"/>
      <w:r w:rsidRPr="000B254E">
        <w:rPr>
          <w:b/>
          <w:bCs/>
          <w:i/>
          <w:lang w:eastAsia="ko-KR"/>
        </w:rPr>
        <w:t>PerSharedRO</w:t>
      </w:r>
      <w:proofErr w:type="spellEnd"/>
      <w:r w:rsidR="00A22A1C" w:rsidRPr="000B254E">
        <w:rPr>
          <w:b/>
          <w:bCs/>
          <w:i/>
          <w:iCs/>
          <w:lang w:eastAsia="ko-KR"/>
        </w:rPr>
        <w:t xml:space="preserve">, </w:t>
      </w:r>
      <w:r w:rsidR="00B051E0" w:rsidRPr="000B254E">
        <w:rPr>
          <w:b/>
          <w:bCs/>
          <w:i/>
          <w:lang w:eastAsia="ko-KR"/>
        </w:rPr>
        <w:t>RSRP-Threshold</w:t>
      </w:r>
      <w:r w:rsidR="00E244CE" w:rsidRPr="000B254E">
        <w:rPr>
          <w:b/>
          <w:bCs/>
          <w:i/>
          <w:iCs/>
          <w:lang w:eastAsia="ko-KR"/>
        </w:rPr>
        <w:t xml:space="preserve">, </w:t>
      </w:r>
      <w:r w:rsidR="00D43B50" w:rsidRPr="000B254E">
        <w:rPr>
          <w:b/>
          <w:bCs/>
          <w:i/>
          <w:lang w:eastAsia="ko-KR"/>
        </w:rPr>
        <w:t>RSRP-</w:t>
      </w:r>
      <w:proofErr w:type="spellStart"/>
      <w:r w:rsidR="00D43B50" w:rsidRPr="000B254E">
        <w:rPr>
          <w:b/>
          <w:bCs/>
          <w:i/>
          <w:lang w:eastAsia="ko-KR"/>
        </w:rPr>
        <w:t>ThresholdSSB</w:t>
      </w:r>
      <w:proofErr w:type="spellEnd"/>
      <w:r w:rsidR="00E244CE" w:rsidRPr="000B254E">
        <w:rPr>
          <w:b/>
          <w:bCs/>
          <w:i/>
          <w:iCs/>
          <w:lang w:eastAsia="ko-KR"/>
        </w:rPr>
        <w:t xml:space="preserve">, </w:t>
      </w:r>
      <w:r w:rsidR="00095DCA" w:rsidRPr="000B254E">
        <w:rPr>
          <w:b/>
          <w:bCs/>
          <w:i/>
          <w:lang w:eastAsia="ko-KR"/>
        </w:rPr>
        <w:t>-</w:t>
      </w:r>
      <w:proofErr w:type="spellStart"/>
      <w:r w:rsidR="004A7C46" w:rsidRPr="000B254E">
        <w:rPr>
          <w:b/>
          <w:bCs/>
          <w:i/>
          <w:lang w:eastAsia="ko-KR"/>
        </w:rPr>
        <w:t>messagePowerOffsetGroupB</w:t>
      </w:r>
      <w:proofErr w:type="spellEnd"/>
      <w:r w:rsidR="00E244CE" w:rsidRPr="000B254E">
        <w:rPr>
          <w:b/>
          <w:bCs/>
          <w:i/>
          <w:iCs/>
          <w:lang w:eastAsia="ko-KR"/>
        </w:rPr>
        <w:t xml:space="preserve">, </w:t>
      </w:r>
      <w:proofErr w:type="spellStart"/>
      <w:r w:rsidR="00A70F0C" w:rsidRPr="000B254E">
        <w:rPr>
          <w:b/>
          <w:bCs/>
          <w:i/>
          <w:lang w:eastAsia="ko-KR"/>
        </w:rPr>
        <w:t>ra-ContentionResolutionTimer</w:t>
      </w:r>
      <w:proofErr w:type="spellEnd"/>
      <w:r w:rsidR="00DD766C" w:rsidRPr="000B254E">
        <w:rPr>
          <w:b/>
          <w:bCs/>
          <w:i/>
          <w:iCs/>
          <w:lang w:eastAsia="ko-KR"/>
        </w:rPr>
        <w:t>, etc</w:t>
      </w:r>
    </w:p>
    <w:p w14:paraId="6AA7D2B2" w14:textId="3148F8DB" w:rsidR="006F14B0" w:rsidRDefault="0054181E" w:rsidP="0054181E">
      <w:pPr>
        <w:pStyle w:val="Heading3"/>
        <w:rPr>
          <w:lang w:eastAsia="ko-KR"/>
        </w:rPr>
      </w:pPr>
      <w:r>
        <w:rPr>
          <w:lang w:eastAsia="ko-KR"/>
        </w:rPr>
        <w:t>2.1.</w:t>
      </w:r>
      <w:r w:rsidR="00D54B4B">
        <w:rPr>
          <w:lang w:eastAsia="ko-KR"/>
        </w:rPr>
        <w:t>4</w:t>
      </w:r>
      <w:r>
        <w:rPr>
          <w:lang w:eastAsia="ko-KR"/>
        </w:rPr>
        <w:tab/>
      </w:r>
      <w:r w:rsidR="006F14B0">
        <w:rPr>
          <w:lang w:eastAsia="ko-KR"/>
        </w:rPr>
        <w:t>CG</w:t>
      </w:r>
      <w:r w:rsidR="00EB1982">
        <w:rPr>
          <w:lang w:eastAsia="ko-KR"/>
        </w:rPr>
        <w:t xml:space="preserve"> based SDT configurations</w:t>
      </w:r>
    </w:p>
    <w:p w14:paraId="452EB49E" w14:textId="0C532F1B" w:rsidR="004A7C46" w:rsidRPr="00585257" w:rsidRDefault="00B61BB6" w:rsidP="00B47B4B">
      <w:pPr>
        <w:rPr>
          <w:szCs w:val="22"/>
          <w:lang w:eastAsia="sv-SE"/>
        </w:rPr>
      </w:pPr>
      <w:r>
        <w:rPr>
          <w:iCs/>
          <w:szCs w:val="22"/>
          <w:lang w:eastAsia="sv-SE"/>
        </w:rPr>
        <w:t xml:space="preserve">For the </w:t>
      </w:r>
      <w:r w:rsidR="00DC51DF">
        <w:rPr>
          <w:iCs/>
          <w:szCs w:val="22"/>
          <w:lang w:eastAsia="sv-SE"/>
        </w:rPr>
        <w:t xml:space="preserve">Configured Grant </w:t>
      </w:r>
      <w:r w:rsidR="00160C84">
        <w:rPr>
          <w:iCs/>
          <w:szCs w:val="22"/>
          <w:lang w:eastAsia="sv-SE"/>
        </w:rPr>
        <w:t xml:space="preserve">based access (c.f. PUR), it seems rather straightforward to reuse </w:t>
      </w:r>
      <w:r w:rsidR="005A6793">
        <w:rPr>
          <w:iCs/>
          <w:szCs w:val="22"/>
          <w:lang w:eastAsia="sv-SE"/>
        </w:rPr>
        <w:t xml:space="preserve">most parts of </w:t>
      </w:r>
      <w:r w:rsidR="00160C84">
        <w:rPr>
          <w:iCs/>
          <w:szCs w:val="22"/>
          <w:lang w:eastAsia="sv-SE"/>
        </w:rPr>
        <w:t xml:space="preserve">the </w:t>
      </w:r>
      <w:r w:rsidR="005A6793" w:rsidRPr="00292C36">
        <w:rPr>
          <w:i/>
          <w:noProof/>
          <w:lang w:eastAsia="ko-KR"/>
        </w:rPr>
        <w:t>ConfiguredGrantConfig</w:t>
      </w:r>
      <w:r w:rsidR="00585257">
        <w:rPr>
          <w:i/>
          <w:noProof/>
          <w:lang w:eastAsia="ko-KR"/>
        </w:rPr>
        <w:t xml:space="preserve">; </w:t>
      </w:r>
      <w:r w:rsidR="00585257">
        <w:rPr>
          <w:iCs/>
          <w:noProof/>
          <w:lang w:eastAsia="ko-KR"/>
        </w:rPr>
        <w:t xml:space="preserve">creating a DRB (UE specific) </w:t>
      </w:r>
      <w:r w:rsidR="002B1929">
        <w:rPr>
          <w:iCs/>
          <w:noProof/>
          <w:lang w:eastAsia="ko-KR"/>
        </w:rPr>
        <w:t xml:space="preserve">Configured Grant Type 1 </w:t>
      </w:r>
      <w:r w:rsidR="00585257">
        <w:rPr>
          <w:iCs/>
          <w:noProof/>
          <w:lang w:eastAsia="ko-KR"/>
        </w:rPr>
        <w:t>configuration</w:t>
      </w:r>
      <w:r w:rsidR="002B1929">
        <w:rPr>
          <w:iCs/>
          <w:noProof/>
          <w:lang w:eastAsia="ko-KR"/>
        </w:rPr>
        <w:t>.</w:t>
      </w:r>
    </w:p>
    <w:p w14:paraId="5B4B22AC" w14:textId="2EE2DA0F" w:rsidR="00CD0F4E" w:rsidRDefault="00070156" w:rsidP="00070156">
      <w:pPr>
        <w:rPr>
          <w:lang w:eastAsia="sv-SE"/>
        </w:rPr>
      </w:pPr>
      <w:r>
        <w:rPr>
          <w:lang w:eastAsia="sv-SE"/>
        </w:rPr>
        <w:t xml:space="preserve">Examples of parameters to reuse </w:t>
      </w:r>
      <w:r w:rsidR="00DD6D86">
        <w:rPr>
          <w:lang w:eastAsia="sv-SE"/>
        </w:rPr>
        <w:t xml:space="preserve">for CG based SDT </w:t>
      </w:r>
      <w:r>
        <w:rPr>
          <w:lang w:eastAsia="sv-SE"/>
        </w:rPr>
        <w:t>would be:</w:t>
      </w:r>
    </w:p>
    <w:p w14:paraId="6A2089BD" w14:textId="0DAEED91" w:rsidR="00070156" w:rsidRPr="000B254E" w:rsidRDefault="00070156" w:rsidP="001256B1">
      <w:pPr>
        <w:rPr>
          <w:b/>
          <w:bCs/>
          <w:lang w:eastAsia="sv-SE"/>
        </w:rPr>
      </w:pPr>
      <w:r w:rsidRPr="000B254E">
        <w:rPr>
          <w:b/>
          <w:bCs/>
          <w:i/>
          <w:iCs/>
          <w:lang w:eastAsia="sv-SE"/>
        </w:rPr>
        <w:t>CS-RNTI</w:t>
      </w:r>
      <w:r w:rsidR="007D2595" w:rsidRPr="000B254E">
        <w:rPr>
          <w:b/>
          <w:bCs/>
          <w:i/>
          <w:iCs/>
          <w:lang w:eastAsia="sv-SE"/>
        </w:rPr>
        <w:t>, p</w:t>
      </w:r>
      <w:r w:rsidRPr="000B254E">
        <w:rPr>
          <w:b/>
          <w:bCs/>
          <w:i/>
          <w:iCs/>
          <w:lang w:eastAsia="sv-SE"/>
        </w:rPr>
        <w:t>eriodicity</w:t>
      </w:r>
      <w:r w:rsidR="007D2595" w:rsidRPr="000B254E">
        <w:rPr>
          <w:b/>
          <w:bCs/>
          <w:i/>
          <w:iCs/>
          <w:lang w:eastAsia="sv-SE"/>
        </w:rPr>
        <w:t xml:space="preserve">, </w:t>
      </w:r>
      <w:proofErr w:type="spellStart"/>
      <w:r w:rsidRPr="000B254E">
        <w:rPr>
          <w:b/>
          <w:bCs/>
          <w:i/>
          <w:iCs/>
          <w:lang w:eastAsia="sv-SE"/>
        </w:rPr>
        <w:t>timeDomainOffset</w:t>
      </w:r>
      <w:proofErr w:type="spellEnd"/>
      <w:r w:rsidR="007D2595" w:rsidRPr="000B254E">
        <w:rPr>
          <w:b/>
          <w:bCs/>
          <w:i/>
          <w:iCs/>
          <w:lang w:eastAsia="sv-SE"/>
        </w:rPr>
        <w:t xml:space="preserve">, </w:t>
      </w:r>
      <w:proofErr w:type="spellStart"/>
      <w:r w:rsidRPr="000B254E">
        <w:rPr>
          <w:b/>
          <w:bCs/>
          <w:i/>
          <w:iCs/>
          <w:lang w:eastAsia="sv-SE"/>
        </w:rPr>
        <w:t>timeDomainAllocation</w:t>
      </w:r>
      <w:proofErr w:type="spellEnd"/>
      <w:r w:rsidR="00CD49E9" w:rsidRPr="000B254E">
        <w:rPr>
          <w:b/>
          <w:bCs/>
          <w:i/>
          <w:iCs/>
          <w:lang w:eastAsia="sv-SE"/>
        </w:rPr>
        <w:t xml:space="preserve">, </w:t>
      </w:r>
      <w:proofErr w:type="spellStart"/>
      <w:r w:rsidRPr="000B254E">
        <w:rPr>
          <w:b/>
          <w:bCs/>
          <w:i/>
          <w:iCs/>
          <w:lang w:eastAsia="sv-SE"/>
        </w:rPr>
        <w:t>nrofHARQ</w:t>
      </w:r>
      <w:proofErr w:type="spellEnd"/>
      <w:r w:rsidRPr="000B254E">
        <w:rPr>
          <w:b/>
          <w:bCs/>
          <w:i/>
          <w:iCs/>
          <w:lang w:eastAsia="sv-SE"/>
        </w:rPr>
        <w:t>-Processes</w:t>
      </w:r>
      <w:r w:rsidR="00DD30FB" w:rsidRPr="000B254E">
        <w:rPr>
          <w:b/>
          <w:bCs/>
          <w:i/>
          <w:iCs/>
          <w:lang w:eastAsia="sv-SE"/>
        </w:rPr>
        <w:t>,</w:t>
      </w:r>
      <w:r w:rsidR="00347A38" w:rsidRPr="000B254E">
        <w:rPr>
          <w:b/>
          <w:bCs/>
          <w:i/>
          <w:iCs/>
          <w:lang w:eastAsia="sv-SE"/>
        </w:rPr>
        <w:t xml:space="preserve"> </w:t>
      </w:r>
      <w:proofErr w:type="spellStart"/>
      <w:r w:rsidRPr="000B254E">
        <w:rPr>
          <w:b/>
          <w:bCs/>
          <w:i/>
          <w:iCs/>
          <w:lang w:eastAsia="sv-SE"/>
        </w:rPr>
        <w:t>timeReferenceSFN</w:t>
      </w:r>
      <w:proofErr w:type="spellEnd"/>
      <w:r w:rsidR="00347A38" w:rsidRPr="000B254E">
        <w:rPr>
          <w:b/>
          <w:bCs/>
          <w:i/>
          <w:iCs/>
          <w:lang w:eastAsia="sv-SE"/>
        </w:rPr>
        <w:t>,</w:t>
      </w:r>
      <w:r w:rsidR="00347A38" w:rsidRPr="000B254E">
        <w:rPr>
          <w:b/>
          <w:bCs/>
          <w:lang w:eastAsia="sv-SE"/>
        </w:rPr>
        <w:t xml:space="preserve"> etc</w:t>
      </w:r>
    </w:p>
    <w:p w14:paraId="0E95D5AA" w14:textId="4B45DE09" w:rsidR="007D2595" w:rsidRPr="00070156" w:rsidRDefault="00626BAA" w:rsidP="007D2595">
      <w:pPr>
        <w:rPr>
          <w:lang w:eastAsia="sv-SE"/>
        </w:rPr>
      </w:pPr>
      <w:r>
        <w:rPr>
          <w:lang w:eastAsia="sv-SE"/>
        </w:rPr>
        <w:t xml:space="preserve">We note that </w:t>
      </w:r>
      <w:r w:rsidR="00E86131">
        <w:rPr>
          <w:lang w:eastAsia="sv-SE"/>
        </w:rPr>
        <w:t xml:space="preserve">it may be so that a different RNTI from the </w:t>
      </w:r>
      <w:r w:rsidR="007D2595">
        <w:rPr>
          <w:lang w:eastAsia="sv-SE"/>
        </w:rPr>
        <w:t>CS</w:t>
      </w:r>
      <w:r w:rsidR="007D2595" w:rsidRPr="00070156">
        <w:rPr>
          <w:lang w:eastAsia="sv-SE"/>
        </w:rPr>
        <w:t>-RNTI</w:t>
      </w:r>
      <w:r w:rsidR="003821C9">
        <w:rPr>
          <w:lang w:eastAsia="sv-SE"/>
        </w:rPr>
        <w:t xml:space="preserve"> may be needed</w:t>
      </w:r>
      <w:r w:rsidR="00E82EC9">
        <w:rPr>
          <w:lang w:eastAsia="sv-SE"/>
        </w:rPr>
        <w:t xml:space="preserve"> for handling of retransmissions</w:t>
      </w:r>
      <w:r w:rsidR="003821C9">
        <w:rPr>
          <w:lang w:eastAsia="sv-SE"/>
        </w:rPr>
        <w:t xml:space="preserve">, </w:t>
      </w:r>
      <w:r w:rsidR="00740A59">
        <w:rPr>
          <w:lang w:eastAsia="sv-SE"/>
        </w:rPr>
        <w:t>for example using a</w:t>
      </w:r>
      <w:r w:rsidR="007D2595">
        <w:rPr>
          <w:lang w:eastAsia="sv-SE"/>
        </w:rPr>
        <w:t xml:space="preserve"> SDT specific RNTI </w:t>
      </w:r>
      <w:r w:rsidR="007D2595" w:rsidRPr="00070156">
        <w:rPr>
          <w:lang w:eastAsia="sv-SE"/>
        </w:rPr>
        <w:t>for retransmission</w:t>
      </w:r>
      <w:r w:rsidR="00740A59">
        <w:rPr>
          <w:lang w:eastAsia="sv-SE"/>
        </w:rPr>
        <w:t>.</w:t>
      </w:r>
    </w:p>
    <w:p w14:paraId="5914D0A9" w14:textId="6559A327" w:rsidR="007D2595" w:rsidRPr="00070156" w:rsidRDefault="00C24F89" w:rsidP="00C24F89">
      <w:pPr>
        <w:pStyle w:val="Proposal"/>
        <w:tabs>
          <w:tab w:val="clear" w:pos="1304"/>
        </w:tabs>
        <w:ind w:left="1701" w:hanging="1701"/>
        <w:rPr>
          <w:bCs w:val="0"/>
          <w:lang w:eastAsia="sv-SE"/>
        </w:rPr>
      </w:pPr>
      <w:bookmarkStart w:id="7" w:name="_Toc61441627"/>
      <w:r>
        <w:t xml:space="preserve">CG based SDT should be configured by defining a new RRC IE, </w:t>
      </w:r>
      <w:r w:rsidRPr="00292C36">
        <w:rPr>
          <w:i/>
          <w:noProof/>
          <w:lang w:eastAsia="ko-KR"/>
        </w:rPr>
        <w:t>ConfiguredGrantConfig</w:t>
      </w:r>
      <w:r w:rsidR="0045019E">
        <w:rPr>
          <w:i/>
          <w:noProof/>
          <w:lang w:eastAsia="ko-KR"/>
        </w:rPr>
        <w:t>SDT</w:t>
      </w:r>
      <w:r w:rsidRPr="00C24F89">
        <w:rPr>
          <w:iCs/>
          <w:noProof/>
          <w:lang w:eastAsia="ko-KR"/>
        </w:rPr>
        <w:t>, based on the exiting</w:t>
      </w:r>
      <w:r>
        <w:rPr>
          <w:iCs/>
          <w:noProof/>
          <w:lang w:eastAsia="ko-KR"/>
        </w:rPr>
        <w:t xml:space="preserve"> </w:t>
      </w:r>
      <w:r w:rsidR="00E771FF">
        <w:rPr>
          <w:iCs/>
          <w:noProof/>
          <w:lang w:eastAsia="ko-KR"/>
        </w:rPr>
        <w:t>signalling for Configured ‘Grants.</w:t>
      </w:r>
      <w:bookmarkEnd w:id="7"/>
    </w:p>
    <w:p w14:paraId="79A2591F" w14:textId="55D0F9DD" w:rsidR="002B4D70" w:rsidRPr="00E76E06" w:rsidRDefault="00812189" w:rsidP="00E76E06">
      <w:pPr>
        <w:rPr>
          <w:lang w:val="en-US" w:eastAsia="ko-KR"/>
        </w:rPr>
      </w:pPr>
      <w:r>
        <w:rPr>
          <w:lang w:val="en-US" w:eastAsia="ko-KR"/>
        </w:rPr>
        <w:t xml:space="preserve">Note that similar to </w:t>
      </w:r>
      <w:r w:rsidR="00365726">
        <w:rPr>
          <w:lang w:val="en-US" w:eastAsia="ko-KR"/>
        </w:rPr>
        <w:t xml:space="preserve">2-Step RA configuration and other, optionality in which of the </w:t>
      </w:r>
      <w:r w:rsidR="004519E4">
        <w:rPr>
          <w:lang w:val="en-US" w:eastAsia="ko-KR"/>
        </w:rPr>
        <w:t xml:space="preserve">SDT specific </w:t>
      </w:r>
      <w:r w:rsidR="00365726">
        <w:rPr>
          <w:lang w:val="en-US" w:eastAsia="ko-KR"/>
        </w:rPr>
        <w:t xml:space="preserve">parameters </w:t>
      </w:r>
      <w:r w:rsidR="00581A66">
        <w:rPr>
          <w:lang w:val="en-US" w:eastAsia="ko-KR"/>
        </w:rPr>
        <w:t>are used</w:t>
      </w:r>
      <w:r w:rsidR="00814E53">
        <w:rPr>
          <w:lang w:val="en-US" w:eastAsia="ko-KR"/>
        </w:rPr>
        <w:t xml:space="preserve"> can be made from </w:t>
      </w:r>
      <w:r w:rsidR="004519E4">
        <w:rPr>
          <w:lang w:val="en-US" w:eastAsia="ko-KR"/>
        </w:rPr>
        <w:t>using</w:t>
      </w:r>
      <w:r w:rsidR="00365726">
        <w:rPr>
          <w:lang w:val="en-US" w:eastAsia="ko-KR"/>
        </w:rPr>
        <w:t xml:space="preserve"> of legacy </w:t>
      </w:r>
      <w:r w:rsidR="004519E4">
        <w:rPr>
          <w:lang w:val="en-US" w:eastAsia="ko-KR"/>
        </w:rPr>
        <w:t>signaled parameters upon absence.</w:t>
      </w:r>
    </w:p>
    <w:p w14:paraId="73C73BA0" w14:textId="67D517DC" w:rsidR="00DC620E" w:rsidRDefault="00E76E06" w:rsidP="00DC620E">
      <w:r>
        <w:rPr>
          <w:lang w:val="en-US" w:eastAsia="ko-KR"/>
        </w:rPr>
        <w:t>To support</w:t>
      </w:r>
      <w:r w:rsidR="00335687">
        <w:rPr>
          <w:lang w:val="en-US" w:eastAsia="ko-KR"/>
        </w:rPr>
        <w:t xml:space="preserve"> subsequent transmissions when CG is configured</w:t>
      </w:r>
      <w:r>
        <w:rPr>
          <w:lang w:val="en-US" w:eastAsia="ko-KR"/>
        </w:rPr>
        <w:t xml:space="preserve">, we </w:t>
      </w:r>
      <w:r w:rsidR="001154A4">
        <w:rPr>
          <w:lang w:val="en-US" w:eastAsia="ko-KR"/>
        </w:rPr>
        <w:t>think</w:t>
      </w:r>
      <w:r>
        <w:rPr>
          <w:lang w:val="en-US" w:eastAsia="ko-KR"/>
        </w:rPr>
        <w:t xml:space="preserve"> that </w:t>
      </w:r>
      <w:r w:rsidR="0045028D">
        <w:rPr>
          <w:lang w:val="en-US" w:eastAsia="ko-KR"/>
        </w:rPr>
        <w:t xml:space="preserve">use of </w:t>
      </w:r>
      <w:r>
        <w:rPr>
          <w:lang w:val="en-US" w:eastAsia="ko-KR"/>
        </w:rPr>
        <w:t xml:space="preserve">dynamic grants should </w:t>
      </w:r>
      <w:r w:rsidR="0045028D">
        <w:rPr>
          <w:lang w:val="en-US" w:eastAsia="ko-KR"/>
        </w:rPr>
        <w:t xml:space="preserve">be supported. </w:t>
      </w:r>
      <w:r w:rsidR="000B1279">
        <w:rPr>
          <w:lang w:val="en-US" w:eastAsia="ko-KR"/>
        </w:rPr>
        <w:t xml:space="preserve">This seems also be the </w:t>
      </w:r>
      <w:r w:rsidR="009F1A72">
        <w:rPr>
          <w:lang w:val="en-US" w:eastAsia="ko-KR"/>
        </w:rPr>
        <w:t>consensus among companies in</w:t>
      </w:r>
      <w:r w:rsidR="009F1A72" w:rsidDel="00594584">
        <w:rPr>
          <w:lang w:val="en-US" w:eastAsia="ko-KR"/>
        </w:rPr>
        <w:t xml:space="preserve"> </w:t>
      </w:r>
      <w:r w:rsidR="000D37DB">
        <w:rPr>
          <w:lang w:val="en-US" w:eastAsia="ko-KR"/>
        </w:rPr>
        <w:fldChar w:fldCharType="begin"/>
      </w:r>
      <w:r w:rsidR="000D37DB">
        <w:rPr>
          <w:lang w:val="en-US" w:eastAsia="ko-KR"/>
        </w:rPr>
        <w:instrText xml:space="preserve"> REF _Ref61508021 \r \h </w:instrText>
      </w:r>
      <w:r w:rsidR="000D37DB">
        <w:rPr>
          <w:lang w:val="en-US" w:eastAsia="ko-KR"/>
        </w:rPr>
      </w:r>
      <w:r w:rsidR="000D37DB">
        <w:rPr>
          <w:lang w:val="en-US" w:eastAsia="ko-KR"/>
        </w:rPr>
        <w:fldChar w:fldCharType="separate"/>
      </w:r>
      <w:r w:rsidR="000D37DB">
        <w:rPr>
          <w:lang w:val="en-US" w:eastAsia="ko-KR"/>
        </w:rPr>
        <w:t>[2]</w:t>
      </w:r>
      <w:r w:rsidR="000D37DB">
        <w:rPr>
          <w:lang w:val="en-US" w:eastAsia="ko-KR"/>
        </w:rPr>
        <w:fldChar w:fldCharType="end"/>
      </w:r>
      <w:r w:rsidR="007562EE">
        <w:rPr>
          <w:lang w:val="en-US" w:eastAsia="ko-KR"/>
        </w:rPr>
        <w:t>.</w:t>
      </w:r>
      <w:r w:rsidR="000B1279">
        <w:rPr>
          <w:lang w:val="en-US" w:eastAsia="ko-KR"/>
        </w:rPr>
        <w:t xml:space="preserve"> </w:t>
      </w:r>
      <w:r w:rsidR="0045028D">
        <w:rPr>
          <w:lang w:val="en-US" w:eastAsia="ko-KR"/>
        </w:rPr>
        <w:t>However</w:t>
      </w:r>
      <w:r w:rsidR="00E627C8">
        <w:rPr>
          <w:lang w:val="en-US" w:eastAsia="ko-KR"/>
        </w:rPr>
        <w:t>,</w:t>
      </w:r>
      <w:r w:rsidR="0045028D">
        <w:rPr>
          <w:lang w:val="en-US" w:eastAsia="ko-KR"/>
        </w:rPr>
        <w:t xml:space="preserve"> </w:t>
      </w:r>
      <w:r w:rsidR="00977587">
        <w:rPr>
          <w:lang w:val="en-US" w:eastAsia="ko-KR"/>
        </w:rPr>
        <w:t>some issues are brought u</w:t>
      </w:r>
      <w:r w:rsidR="00FC45E8">
        <w:rPr>
          <w:lang w:val="en-US" w:eastAsia="ko-KR"/>
        </w:rPr>
        <w:t>p</w:t>
      </w:r>
      <w:r w:rsidR="00977587">
        <w:rPr>
          <w:lang w:val="en-US" w:eastAsia="ko-KR"/>
        </w:rPr>
        <w:t xml:space="preserve"> such as the number</w:t>
      </w:r>
      <w:r w:rsidR="00FC2834">
        <w:rPr>
          <w:lang w:val="en-US" w:eastAsia="ko-KR"/>
        </w:rPr>
        <w:t xml:space="preserve"> of</w:t>
      </w:r>
      <w:r w:rsidR="00C44A72">
        <w:rPr>
          <w:lang w:val="en-US" w:eastAsia="ko-KR"/>
        </w:rPr>
        <w:t xml:space="preserve"> HARQ pr</w:t>
      </w:r>
      <w:r w:rsidR="00FA54C5">
        <w:rPr>
          <w:lang w:val="en-US" w:eastAsia="ko-KR"/>
        </w:rPr>
        <w:t>ocesses</w:t>
      </w:r>
      <w:r w:rsidR="00FC2834">
        <w:rPr>
          <w:lang w:val="en-US" w:eastAsia="ko-KR"/>
        </w:rPr>
        <w:t xml:space="preserve">. We </w:t>
      </w:r>
      <w:r w:rsidR="00E627C8">
        <w:rPr>
          <w:lang w:val="en-US" w:eastAsia="ko-KR"/>
        </w:rPr>
        <w:t xml:space="preserve">think that </w:t>
      </w:r>
      <w:r w:rsidR="00FC45E8">
        <w:rPr>
          <w:lang w:val="en-US" w:eastAsia="ko-KR"/>
        </w:rPr>
        <w:t>this is solved by reusing Rel 16 NR specifications for CG</w:t>
      </w:r>
      <w:r w:rsidR="00EA633C">
        <w:rPr>
          <w:lang w:val="en-US" w:eastAsia="ko-KR"/>
        </w:rPr>
        <w:t xml:space="preserve"> with respect to HARQ process configuration and determination. </w:t>
      </w:r>
      <w:r w:rsidR="00C10370">
        <w:rPr>
          <w:lang w:val="en-US" w:eastAsia="ko-KR"/>
        </w:rPr>
        <w:t xml:space="preserve">Further we do not see a need for some Rel 16 features such as support for autonomous CG retransmissions since this would give considerable complexity and little gain </w:t>
      </w:r>
      <w:r w:rsidR="00523CCD">
        <w:rPr>
          <w:lang w:val="en-US" w:eastAsia="ko-KR"/>
        </w:rPr>
        <w:t xml:space="preserve">in </w:t>
      </w:r>
      <w:r w:rsidR="006B70FB">
        <w:rPr>
          <w:lang w:val="en-US" w:eastAsia="ko-KR"/>
        </w:rPr>
        <w:t xml:space="preserve">the considered scenarios. Therefore </w:t>
      </w:r>
      <w:r w:rsidR="00A11636">
        <w:rPr>
          <w:lang w:val="en-US" w:eastAsia="ko-KR"/>
        </w:rPr>
        <w:t>,</w:t>
      </w:r>
      <w:r w:rsidR="006B70FB">
        <w:rPr>
          <w:lang w:val="en-US" w:eastAsia="ko-KR"/>
        </w:rPr>
        <w:t>we propose</w:t>
      </w:r>
      <w:r w:rsidR="00DC620E" w:rsidRPr="00DC620E">
        <w:t xml:space="preserve"> </w:t>
      </w:r>
    </w:p>
    <w:p w14:paraId="3D477192" w14:textId="77777777" w:rsidR="00DC620E" w:rsidRDefault="00DC620E" w:rsidP="00DC620E">
      <w:pPr>
        <w:pStyle w:val="Proposal"/>
        <w:tabs>
          <w:tab w:val="clear" w:pos="1304"/>
        </w:tabs>
        <w:ind w:left="1701" w:hanging="1701"/>
      </w:pPr>
      <w:bookmarkStart w:id="8" w:name="_Toc61340639"/>
      <w:bookmarkStart w:id="9" w:name="_Toc61441628"/>
      <w:r>
        <w:t>HARQ process configuration and determination should be according to NR Rel. 16.</w:t>
      </w:r>
      <w:bookmarkEnd w:id="8"/>
      <w:bookmarkEnd w:id="9"/>
    </w:p>
    <w:p w14:paraId="70BD2175" w14:textId="75013560" w:rsidR="0027772F" w:rsidRDefault="0027772F" w:rsidP="0027772F">
      <w:pPr>
        <w:pStyle w:val="Proposal"/>
        <w:tabs>
          <w:tab w:val="clear" w:pos="1304"/>
        </w:tabs>
        <w:ind w:left="1701" w:hanging="1701"/>
      </w:pPr>
      <w:bookmarkStart w:id="10" w:name="_Toc61340640"/>
      <w:bookmarkStart w:id="11" w:name="_Toc61441629"/>
      <w:r>
        <w:t xml:space="preserve">Autonomous retransmissions on CG </w:t>
      </w:r>
      <w:r w:rsidR="00A11636">
        <w:t>are</w:t>
      </w:r>
      <w:r>
        <w:t xml:space="preserve"> not </w:t>
      </w:r>
      <w:r w:rsidR="00363111">
        <w:t xml:space="preserve">supported </w:t>
      </w:r>
      <w:r>
        <w:t>for CG-SDT.</w:t>
      </w:r>
      <w:bookmarkEnd w:id="10"/>
      <w:bookmarkEnd w:id="11"/>
    </w:p>
    <w:p w14:paraId="5240DDD9" w14:textId="5A398020" w:rsidR="00F10322" w:rsidRDefault="00F10322" w:rsidP="00F10322">
      <w:pPr>
        <w:pStyle w:val="Heading2"/>
      </w:pPr>
      <w:r>
        <w:t>2.2</w:t>
      </w:r>
      <w:r>
        <w:tab/>
      </w:r>
      <w:r w:rsidR="006239D6">
        <w:t>RRC Release</w:t>
      </w:r>
    </w:p>
    <w:p w14:paraId="6AF529A8" w14:textId="1ACFC9DD" w:rsidR="006239D6" w:rsidRDefault="006239D6" w:rsidP="006239D6">
      <w:r>
        <w:t>The RA-SDT case will</w:t>
      </w:r>
      <w:r w:rsidR="00ED517D">
        <w:t xml:space="preserve"> contain an RRC</w:t>
      </w:r>
      <w:r w:rsidR="001147D0">
        <w:t xml:space="preserve"> </w:t>
      </w:r>
      <w:proofErr w:type="spellStart"/>
      <w:r w:rsidR="001147D0">
        <w:t>ResumeRequest</w:t>
      </w:r>
      <w:proofErr w:type="spellEnd"/>
      <w:r w:rsidR="001147D0">
        <w:t xml:space="preserve"> in msg3/</w:t>
      </w:r>
      <w:proofErr w:type="spellStart"/>
      <w:r w:rsidR="001147D0">
        <w:t>MsgA</w:t>
      </w:r>
      <w:proofErr w:type="spellEnd"/>
      <w:r>
        <w:t xml:space="preserve"> </w:t>
      </w:r>
      <w:r w:rsidR="00A74445">
        <w:t xml:space="preserve">and </w:t>
      </w:r>
      <w:r w:rsidR="00124526">
        <w:t xml:space="preserve">end with a RRC Release (or RRC Resume if the </w:t>
      </w:r>
      <w:proofErr w:type="spellStart"/>
      <w:r w:rsidR="00124526">
        <w:t>gNB</w:t>
      </w:r>
      <w:proofErr w:type="spellEnd"/>
      <w:r w:rsidR="00124526">
        <w:t xml:space="preserve"> moves the UE to connected). Subsequent transmissions</w:t>
      </w:r>
      <w:r w:rsidR="0030352D">
        <w:t xml:space="preserve"> are handled before the RRC Release message</w:t>
      </w:r>
      <w:r w:rsidR="00EC5B5C">
        <w:t xml:space="preserve"> </w:t>
      </w:r>
      <w:r w:rsidR="00C60189">
        <w:t>is transmitted.</w:t>
      </w:r>
      <w:r w:rsidR="006F13A1">
        <w:t xml:space="preserve"> The RRC Release contains the </w:t>
      </w:r>
      <w:proofErr w:type="spellStart"/>
      <w:r w:rsidR="006F13A1">
        <w:t>Suspendconfig</w:t>
      </w:r>
      <w:proofErr w:type="spellEnd"/>
      <w:r w:rsidR="006F13A1">
        <w:t xml:space="preserve"> which includes</w:t>
      </w:r>
      <w:r w:rsidR="00D2657F">
        <w:t xml:space="preserve"> the I-RNTI and NCC</w:t>
      </w:r>
      <w:r w:rsidR="00A86C6D">
        <w:t xml:space="preserve"> for the next</w:t>
      </w:r>
      <w:r w:rsidR="00875D49">
        <w:t xml:space="preserve"> RA-SDT transmission</w:t>
      </w:r>
      <w:r w:rsidR="00700179">
        <w:t>.</w:t>
      </w:r>
    </w:p>
    <w:p w14:paraId="2AE75A22" w14:textId="35CB936B" w:rsidR="00045CF9" w:rsidRDefault="00C60189" w:rsidP="006239D6">
      <w:r>
        <w:lastRenderedPageBreak/>
        <w:t>For the CG-SDT case</w:t>
      </w:r>
      <w:r w:rsidR="00E92A68">
        <w:t xml:space="preserve">, the situation is somewhat different. </w:t>
      </w:r>
      <w:r w:rsidR="00544C09">
        <w:t>Similar to RA-SDT, t</w:t>
      </w:r>
      <w:r w:rsidR="000C79FE">
        <w:t>he first UL transmission will contain an RRC</w:t>
      </w:r>
      <w:r w:rsidR="001147D0">
        <w:t xml:space="preserve"> </w:t>
      </w:r>
      <w:proofErr w:type="spellStart"/>
      <w:r w:rsidR="000C79FE">
        <w:t>Resume</w:t>
      </w:r>
      <w:r w:rsidR="00F07CFA">
        <w:t>Request</w:t>
      </w:r>
      <w:proofErr w:type="spellEnd"/>
      <w:r w:rsidR="00FF3008">
        <w:t xml:space="preserve">. </w:t>
      </w:r>
      <w:r w:rsidR="0064521A">
        <w:t xml:space="preserve">Since the periodicity of a CG configuration can </w:t>
      </w:r>
      <w:r w:rsidR="00376879">
        <w:t xml:space="preserve">be within a wide </w:t>
      </w:r>
      <w:r w:rsidR="00A01CD7">
        <w:t>range</w:t>
      </w:r>
      <w:r w:rsidR="0083475E">
        <w:t xml:space="preserve"> it cannot always be expected that the RRC Release will come </w:t>
      </w:r>
      <w:r w:rsidR="00DD25C8">
        <w:t>after each CG transmission (as is the case for PUR)</w:t>
      </w:r>
      <w:r w:rsidR="00491AEB">
        <w:t>. Therefore</w:t>
      </w:r>
      <w:r w:rsidR="000E4D08">
        <w:t>,</w:t>
      </w:r>
      <w:r w:rsidR="00491AEB">
        <w:t xml:space="preserve"> it is advantageous that the </w:t>
      </w:r>
      <w:r w:rsidR="00B54FB1">
        <w:t>new timer for SDT failure detection is restarted after eac</w:t>
      </w:r>
      <w:r w:rsidR="00D66215">
        <w:t xml:space="preserve">h UL or DL transmission, giving better flexibility </w:t>
      </w:r>
      <w:r w:rsidR="00B34934">
        <w:t xml:space="preserve">for the </w:t>
      </w:r>
      <w:proofErr w:type="spellStart"/>
      <w:r w:rsidR="00B34934">
        <w:t>gNB</w:t>
      </w:r>
      <w:proofErr w:type="spellEnd"/>
      <w:r w:rsidR="00B34934">
        <w:t xml:space="preserve"> </w:t>
      </w:r>
      <w:r w:rsidR="00BA02FF">
        <w:t xml:space="preserve">to control the </w:t>
      </w:r>
      <w:r w:rsidR="000E4D08">
        <w:t xml:space="preserve">validity and effectiveness of the </w:t>
      </w:r>
      <w:r w:rsidR="00325C25">
        <w:t>configuration</w:t>
      </w:r>
      <w:r w:rsidR="000E4D08">
        <w:t xml:space="preserve">. </w:t>
      </w:r>
      <w:r w:rsidR="00E92A68">
        <w:t xml:space="preserve">After </w:t>
      </w:r>
      <w:r w:rsidR="00CC085B">
        <w:t>every</w:t>
      </w:r>
      <w:r w:rsidR="007B309C">
        <w:t xml:space="preserve"> </w:t>
      </w:r>
      <w:r w:rsidR="00E92A68">
        <w:t>transmission</w:t>
      </w:r>
      <w:r w:rsidR="007B309C">
        <w:t xml:space="preserve"> on a CG occasion the UE will </w:t>
      </w:r>
      <w:r w:rsidR="00FF3008">
        <w:t>expect</w:t>
      </w:r>
      <w:r w:rsidR="007B309C">
        <w:t xml:space="preserve"> </w:t>
      </w:r>
      <w:r w:rsidR="00830D12">
        <w:t>HARQ</w:t>
      </w:r>
      <w:r w:rsidR="007B309C">
        <w:t xml:space="preserve"> acknowledgement and possibly other DL</w:t>
      </w:r>
      <w:r w:rsidR="00F87CFF">
        <w:t xml:space="preserve"> data. </w:t>
      </w:r>
      <w:r w:rsidR="00051780">
        <w:t xml:space="preserve">However, the UE does not need a new NCC or </w:t>
      </w:r>
      <w:r w:rsidR="00045CF9">
        <w:t>I-RNTI</w:t>
      </w:r>
      <w:r w:rsidR="00EF6CB3">
        <w:t xml:space="preserve"> after each CG transmission</w:t>
      </w:r>
      <w:r w:rsidR="00045CF9">
        <w:t xml:space="preserve">. </w:t>
      </w:r>
      <w:r w:rsidR="00E44848">
        <w:t xml:space="preserve">It </w:t>
      </w:r>
      <w:r w:rsidR="00EF6CB3">
        <w:t xml:space="preserve">should </w:t>
      </w:r>
      <w:r w:rsidR="00E44848">
        <w:t>t</w:t>
      </w:r>
      <w:r w:rsidR="00DD3A80">
        <w:t xml:space="preserve">herefore </w:t>
      </w:r>
      <w:r w:rsidR="00EF6CB3">
        <w:t xml:space="preserve">be </w:t>
      </w:r>
      <w:r w:rsidR="00E44848">
        <w:t>sufficient</w:t>
      </w:r>
      <w:r w:rsidR="00DD3A80">
        <w:t xml:space="preserve"> </w:t>
      </w:r>
      <w:r w:rsidR="00303801">
        <w:t xml:space="preserve">to send the RRC Release </w:t>
      </w:r>
      <w:r w:rsidR="00E44848">
        <w:t xml:space="preserve">if the </w:t>
      </w:r>
      <w:proofErr w:type="spellStart"/>
      <w:r w:rsidR="00E44848">
        <w:t>gNB</w:t>
      </w:r>
      <w:proofErr w:type="spellEnd"/>
      <w:r w:rsidR="00E44848">
        <w:t xml:space="preserve"> </w:t>
      </w:r>
      <w:r w:rsidR="0021256D">
        <w:t>wishes</w:t>
      </w:r>
      <w:r w:rsidR="005D08C4">
        <w:t xml:space="preserve"> to update the configuration</w:t>
      </w:r>
      <w:r w:rsidR="00435CEA">
        <w:t>,</w:t>
      </w:r>
      <w:r w:rsidR="009500DD" w:rsidRPr="009500DD">
        <w:t xml:space="preserve"> </w:t>
      </w:r>
      <w:r w:rsidR="009500DD">
        <w:t xml:space="preserve">e.g. issuing a new TA </w:t>
      </w:r>
      <w:r w:rsidR="00435CEA">
        <w:t>when</w:t>
      </w:r>
      <w:r w:rsidR="009500DD">
        <w:t xml:space="preserve"> TAT is about to </w:t>
      </w:r>
      <w:r w:rsidR="009500DD" w:rsidRPr="00A42C7A">
        <w:t>expire</w:t>
      </w:r>
      <w:r w:rsidR="0021256D" w:rsidRPr="00A42C7A">
        <w:t>,</w:t>
      </w:r>
      <w:r w:rsidR="009500DD" w:rsidRPr="003C2B4C">
        <w:t xml:space="preserve"> </w:t>
      </w:r>
      <w:r w:rsidR="00BE5C19" w:rsidRPr="00E25B3F">
        <w:t>keep the</w:t>
      </w:r>
      <w:r w:rsidR="00A42C7A" w:rsidRPr="00E25B3F">
        <w:t xml:space="preserve"> new timer for SDT failure detection from expiring</w:t>
      </w:r>
      <w:r w:rsidR="00A42C7A" w:rsidRPr="00A42C7A">
        <w:t xml:space="preserve"> </w:t>
      </w:r>
      <w:r w:rsidR="009500DD" w:rsidRPr="003C2B4C">
        <w:t>or</w:t>
      </w:r>
      <w:r w:rsidR="0021256D" w:rsidRPr="003C2B4C">
        <w:t xml:space="preserve"> </w:t>
      </w:r>
      <w:r w:rsidR="00CC085B" w:rsidRPr="003C2B4C">
        <w:t xml:space="preserve">to </w:t>
      </w:r>
      <w:r w:rsidR="0021256D" w:rsidRPr="003C2B4C">
        <w:t>release the configuration.</w:t>
      </w:r>
      <w:r w:rsidR="0075523D" w:rsidRPr="00EB2C29">
        <w:t xml:space="preserve"> It should also be obs</w:t>
      </w:r>
      <w:r w:rsidR="0075523D">
        <w:t xml:space="preserve">erved that </w:t>
      </w:r>
      <w:r w:rsidR="00CC085B">
        <w:t>there will be</w:t>
      </w:r>
      <w:r w:rsidR="0075523D">
        <w:t xml:space="preserve"> a</w:t>
      </w:r>
      <w:r w:rsidR="00F40090">
        <w:t xml:space="preserve"> significant </w:t>
      </w:r>
      <w:r w:rsidR="0075523D">
        <w:t>overhead to transmit the RRC Release (e.g. after every CG transmission) if not necessary to update the configuration. On the other hand, it is a cost in terms of UE energy consumption if it is transmitted seldom since the UE needs to monitor PDCCH until the RRC Release is received</w:t>
      </w:r>
      <w:r w:rsidR="003C1366">
        <w:t>.</w:t>
      </w:r>
    </w:p>
    <w:p w14:paraId="4D5D4124" w14:textId="45A4A332" w:rsidR="00EB2C29" w:rsidRPr="00CE0424" w:rsidRDefault="00EB2C29" w:rsidP="00EB2C29">
      <w:pPr>
        <w:pStyle w:val="Observation"/>
      </w:pPr>
      <w:bookmarkStart w:id="12" w:name="_Toc61434018"/>
      <w:bookmarkStart w:id="13" w:name="_Toc61441616"/>
      <w:r>
        <w:t>It is a NW decision to transmit the RRC Release message</w:t>
      </w:r>
      <w:r w:rsidR="0030372C">
        <w:t>, it does not have to be</w:t>
      </w:r>
      <w:r w:rsidR="008859EF">
        <w:t xml:space="preserve"> </w:t>
      </w:r>
      <w:r w:rsidR="0030372C">
        <w:t>after</w:t>
      </w:r>
      <w:r w:rsidR="008859EF">
        <w:t xml:space="preserve"> </w:t>
      </w:r>
      <w:r w:rsidR="0030372C">
        <w:t>a</w:t>
      </w:r>
      <w:r w:rsidR="008859EF">
        <w:t xml:space="preserve"> </w:t>
      </w:r>
      <w:r w:rsidR="0030372C">
        <w:t>fixed number of CG transmissions</w:t>
      </w:r>
      <w:r>
        <w:t>.</w:t>
      </w:r>
      <w:bookmarkEnd w:id="12"/>
      <w:bookmarkEnd w:id="13"/>
    </w:p>
    <w:p w14:paraId="6AC99A10" w14:textId="24935942" w:rsidR="009B6DE8" w:rsidRDefault="008A3990" w:rsidP="000B254E">
      <w:pPr>
        <w:pStyle w:val="Heading2"/>
      </w:pPr>
      <w:r>
        <w:t>2.</w:t>
      </w:r>
      <w:r w:rsidR="008859EF">
        <w:t>3</w:t>
      </w:r>
      <w:r>
        <w:tab/>
      </w:r>
      <w:r w:rsidR="009B6DE8">
        <w:t>Cell re-selection</w:t>
      </w:r>
    </w:p>
    <w:p w14:paraId="0F7CB396" w14:textId="526DA668" w:rsidR="00456685" w:rsidRPr="00621A23" w:rsidRDefault="00093B1C" w:rsidP="004C1643">
      <w:pPr>
        <w:pStyle w:val="BodyText"/>
        <w:rPr>
          <w:rFonts w:ascii="Times New Roman" w:hAnsi="Times New Roman"/>
          <w:lang w:val="en-US" w:eastAsia="ko-KR"/>
        </w:rPr>
      </w:pPr>
      <w:r w:rsidRPr="00621A23">
        <w:rPr>
          <w:rFonts w:ascii="Times New Roman" w:hAnsi="Times New Roman"/>
          <w:lang w:val="en-US" w:eastAsia="ko-KR"/>
        </w:rPr>
        <w:t>In legacy, if an inactive UE during the Resume procedure</w:t>
      </w:r>
      <w:r w:rsidR="004C1643" w:rsidRPr="00621A23">
        <w:rPr>
          <w:rFonts w:ascii="Times New Roman" w:hAnsi="Times New Roman"/>
          <w:lang w:val="en-US" w:eastAsia="ko-KR"/>
        </w:rPr>
        <w:t xml:space="preserve"> triggers cell-reselection</w:t>
      </w:r>
      <w:r w:rsidR="00EF10B5" w:rsidRPr="00621A23">
        <w:rPr>
          <w:rFonts w:ascii="Times New Roman" w:hAnsi="Times New Roman"/>
          <w:lang w:val="en-US" w:eastAsia="ko-KR"/>
        </w:rPr>
        <w:t>, it will tra</w:t>
      </w:r>
      <w:r w:rsidR="002E5AF7" w:rsidRPr="00621A23">
        <w:rPr>
          <w:rFonts w:ascii="Times New Roman" w:hAnsi="Times New Roman"/>
          <w:lang w:val="en-US" w:eastAsia="ko-KR"/>
        </w:rPr>
        <w:t>nsit to idle</w:t>
      </w:r>
      <w:r w:rsidR="002D20DC" w:rsidRPr="00621A23">
        <w:rPr>
          <w:rFonts w:ascii="Times New Roman" w:hAnsi="Times New Roman"/>
          <w:lang w:val="en-US" w:eastAsia="ko-KR"/>
        </w:rPr>
        <w:t>.</w:t>
      </w:r>
      <w:r w:rsidR="00D14871" w:rsidRPr="00621A23">
        <w:rPr>
          <w:rFonts w:ascii="Times New Roman" w:hAnsi="Times New Roman"/>
          <w:lang w:val="en-US" w:eastAsia="ko-KR"/>
        </w:rPr>
        <w:t xml:space="preserve"> </w:t>
      </w:r>
      <w:r w:rsidR="00B66055" w:rsidRPr="00621A23">
        <w:rPr>
          <w:rFonts w:ascii="Times New Roman" w:hAnsi="Times New Roman"/>
          <w:lang w:val="en-US" w:eastAsia="ko-KR"/>
        </w:rPr>
        <w:t xml:space="preserve">The </w:t>
      </w:r>
      <w:r w:rsidR="0084146B" w:rsidRPr="00621A23">
        <w:rPr>
          <w:rFonts w:ascii="Times New Roman" w:hAnsi="Times New Roman"/>
          <w:lang w:val="en-US" w:eastAsia="ko-KR"/>
        </w:rPr>
        <w:t>occurrence</w:t>
      </w:r>
      <w:r w:rsidR="00B66055" w:rsidRPr="00621A23">
        <w:rPr>
          <w:rFonts w:ascii="Times New Roman" w:hAnsi="Times New Roman"/>
          <w:lang w:val="en-US" w:eastAsia="ko-KR"/>
        </w:rPr>
        <w:t xml:space="preserve"> of</w:t>
      </w:r>
      <w:r w:rsidR="00D14871" w:rsidRPr="00621A23">
        <w:rPr>
          <w:rFonts w:ascii="Times New Roman" w:hAnsi="Times New Roman"/>
          <w:lang w:val="en-US" w:eastAsia="ko-KR"/>
        </w:rPr>
        <w:t xml:space="preserve"> cell reselection during the legacy </w:t>
      </w:r>
      <w:r w:rsidR="00897176" w:rsidRPr="00621A23">
        <w:rPr>
          <w:rFonts w:ascii="Times New Roman" w:hAnsi="Times New Roman"/>
          <w:lang w:val="en-US" w:eastAsia="ko-KR"/>
        </w:rPr>
        <w:t>Resume procedure</w:t>
      </w:r>
      <w:r w:rsidR="008E559C" w:rsidRPr="00621A23">
        <w:rPr>
          <w:rFonts w:ascii="Times New Roman" w:hAnsi="Times New Roman"/>
          <w:lang w:val="en-US" w:eastAsia="ko-KR"/>
        </w:rPr>
        <w:t xml:space="preserve"> </w:t>
      </w:r>
      <w:r w:rsidR="00F75308" w:rsidRPr="00621A23">
        <w:rPr>
          <w:rFonts w:ascii="Times New Roman" w:hAnsi="Times New Roman"/>
          <w:lang w:val="en-US" w:eastAsia="ko-KR"/>
        </w:rPr>
        <w:t>would be</w:t>
      </w:r>
      <w:r w:rsidR="00517675" w:rsidRPr="00621A23">
        <w:rPr>
          <w:rFonts w:ascii="Times New Roman" w:hAnsi="Times New Roman"/>
          <w:lang w:val="en-US" w:eastAsia="ko-KR"/>
        </w:rPr>
        <w:t xml:space="preserve"> a rather</w:t>
      </w:r>
      <w:r w:rsidR="00F75308" w:rsidRPr="00621A23">
        <w:rPr>
          <w:rFonts w:ascii="Times New Roman" w:hAnsi="Times New Roman"/>
          <w:lang w:val="en-US" w:eastAsia="ko-KR"/>
        </w:rPr>
        <w:t xml:space="preserve"> uncommon situation</w:t>
      </w:r>
      <w:r w:rsidR="0084146B" w:rsidRPr="00621A23">
        <w:rPr>
          <w:rFonts w:ascii="Times New Roman" w:hAnsi="Times New Roman"/>
          <w:lang w:val="en-US" w:eastAsia="ko-KR"/>
        </w:rPr>
        <w:t>.</w:t>
      </w:r>
      <w:r w:rsidR="00832136" w:rsidRPr="00621A23">
        <w:rPr>
          <w:rFonts w:ascii="Times New Roman" w:hAnsi="Times New Roman"/>
          <w:lang w:val="en-US" w:eastAsia="ko-KR"/>
        </w:rPr>
        <w:t xml:space="preserve"> However,</w:t>
      </w:r>
      <w:r w:rsidR="00F75308" w:rsidRPr="00621A23">
        <w:rPr>
          <w:rFonts w:ascii="Times New Roman" w:hAnsi="Times New Roman"/>
          <w:lang w:val="en-US" w:eastAsia="ko-KR"/>
        </w:rPr>
        <w:t xml:space="preserve"> the likelihood of cell reselection</w:t>
      </w:r>
      <w:r w:rsidR="00C8503F" w:rsidRPr="00621A23">
        <w:rPr>
          <w:rFonts w:ascii="Times New Roman" w:hAnsi="Times New Roman"/>
          <w:lang w:val="en-US" w:eastAsia="ko-KR"/>
        </w:rPr>
        <w:t xml:space="preserve"> during a</w:t>
      </w:r>
      <w:r w:rsidR="00B957AB" w:rsidRPr="00621A23">
        <w:rPr>
          <w:rFonts w:ascii="Times New Roman" w:hAnsi="Times New Roman"/>
          <w:lang w:val="en-US" w:eastAsia="ko-KR"/>
        </w:rPr>
        <w:t xml:space="preserve"> SDT</w:t>
      </w:r>
      <w:r w:rsidR="00031AE4" w:rsidRPr="00621A23">
        <w:rPr>
          <w:rFonts w:ascii="Times New Roman" w:hAnsi="Times New Roman"/>
          <w:lang w:val="en-US" w:eastAsia="ko-KR"/>
        </w:rPr>
        <w:t xml:space="preserve"> procedure </w:t>
      </w:r>
      <w:r w:rsidR="00206D01">
        <w:rPr>
          <w:rFonts w:ascii="Times New Roman" w:hAnsi="Times New Roman"/>
          <w:lang w:val="en-US" w:eastAsia="ko-KR"/>
        </w:rPr>
        <w:t>may be</w:t>
      </w:r>
      <w:r w:rsidR="00206D01" w:rsidRPr="00621A23">
        <w:rPr>
          <w:rFonts w:ascii="Times New Roman" w:hAnsi="Times New Roman"/>
          <w:lang w:val="en-US" w:eastAsia="ko-KR"/>
        </w:rPr>
        <w:t xml:space="preserve"> </w:t>
      </w:r>
      <w:r w:rsidR="00170EB2" w:rsidRPr="00621A23">
        <w:rPr>
          <w:rFonts w:ascii="Times New Roman" w:hAnsi="Times New Roman"/>
          <w:lang w:val="en-US" w:eastAsia="ko-KR"/>
        </w:rPr>
        <w:t>higher, considering t</w:t>
      </w:r>
      <w:r w:rsidR="00A37F97" w:rsidRPr="00621A23">
        <w:rPr>
          <w:rFonts w:ascii="Times New Roman" w:hAnsi="Times New Roman"/>
          <w:lang w:val="en-US" w:eastAsia="ko-KR"/>
        </w:rPr>
        <w:t>hat an SDT</w:t>
      </w:r>
      <w:r w:rsidR="001D5860" w:rsidRPr="00621A23">
        <w:rPr>
          <w:rFonts w:ascii="Times New Roman" w:hAnsi="Times New Roman"/>
          <w:lang w:val="en-US" w:eastAsia="ko-KR"/>
        </w:rPr>
        <w:t xml:space="preserve"> procedure</w:t>
      </w:r>
      <w:r w:rsidR="00A37F97" w:rsidRPr="00621A23">
        <w:rPr>
          <w:rFonts w:ascii="Times New Roman" w:hAnsi="Times New Roman"/>
          <w:lang w:val="en-US" w:eastAsia="ko-KR"/>
        </w:rPr>
        <w:t xml:space="preserve"> may have subsequent transmissions</w:t>
      </w:r>
      <w:r w:rsidR="001D5860" w:rsidRPr="00621A23">
        <w:rPr>
          <w:rFonts w:ascii="Times New Roman" w:hAnsi="Times New Roman"/>
          <w:lang w:val="en-US" w:eastAsia="ko-KR"/>
        </w:rPr>
        <w:t xml:space="preserve"> and therefore continue for a longer time than a legacy Resume procedure.</w:t>
      </w:r>
      <w:r w:rsidR="00E5505A" w:rsidRPr="00621A23">
        <w:rPr>
          <w:rFonts w:ascii="Times New Roman" w:hAnsi="Times New Roman"/>
          <w:lang w:val="en-US" w:eastAsia="ko-KR"/>
        </w:rPr>
        <w:t xml:space="preserve"> </w:t>
      </w:r>
      <w:r w:rsidR="00206D01">
        <w:rPr>
          <w:rFonts w:ascii="Times New Roman" w:hAnsi="Times New Roman"/>
          <w:lang w:val="en-US" w:eastAsia="ko-KR"/>
        </w:rPr>
        <w:t xml:space="preserve">However, </w:t>
      </w:r>
      <w:r w:rsidR="00206D01" w:rsidRPr="00621A23">
        <w:rPr>
          <w:rFonts w:ascii="Times New Roman" w:hAnsi="Times New Roman"/>
          <w:lang w:val="en-US" w:eastAsia="ko-KR"/>
        </w:rPr>
        <w:t>if a configurable pathloss threshold is defined as one of the triggering conditions</w:t>
      </w:r>
      <w:r w:rsidR="00206D01">
        <w:rPr>
          <w:rFonts w:ascii="Times New Roman" w:hAnsi="Times New Roman"/>
          <w:lang w:val="en-US" w:eastAsia="ko-KR"/>
        </w:rPr>
        <w:t xml:space="preserve">, the </w:t>
      </w:r>
      <w:r w:rsidR="00DF4828">
        <w:rPr>
          <w:rFonts w:ascii="Times New Roman" w:hAnsi="Times New Roman"/>
          <w:lang w:val="en-US" w:eastAsia="ko-KR"/>
        </w:rPr>
        <w:t>probability of cell-reselection during a</w:t>
      </w:r>
      <w:r w:rsidR="00F21009">
        <w:rPr>
          <w:rFonts w:ascii="Times New Roman" w:hAnsi="Times New Roman"/>
          <w:lang w:val="en-US" w:eastAsia="ko-KR"/>
        </w:rPr>
        <w:t xml:space="preserve">n SDT procedure could be </w:t>
      </w:r>
      <w:r w:rsidR="0008379F">
        <w:rPr>
          <w:rFonts w:ascii="Times New Roman" w:hAnsi="Times New Roman"/>
          <w:lang w:val="en-US" w:eastAsia="ko-KR"/>
        </w:rPr>
        <w:t>controlled.</w:t>
      </w:r>
      <w:r w:rsidR="00E5505A" w:rsidRPr="00621A23">
        <w:rPr>
          <w:rFonts w:ascii="Times New Roman" w:hAnsi="Times New Roman"/>
          <w:lang w:val="en-US" w:eastAsia="ko-KR"/>
        </w:rPr>
        <w:t xml:space="preserve"> It would therefore be beneficial to </w:t>
      </w:r>
      <w:r w:rsidR="003E3FCF" w:rsidRPr="00621A23">
        <w:rPr>
          <w:rFonts w:ascii="Times New Roman" w:hAnsi="Times New Roman"/>
          <w:lang w:val="en-US" w:eastAsia="ko-KR"/>
        </w:rPr>
        <w:t xml:space="preserve">have a </w:t>
      </w:r>
      <w:r w:rsidR="001F0D3E" w:rsidRPr="00621A23">
        <w:rPr>
          <w:rFonts w:ascii="Times New Roman" w:hAnsi="Times New Roman"/>
          <w:lang w:val="en-US" w:eastAsia="ko-KR"/>
        </w:rPr>
        <w:t xml:space="preserve">simple </w:t>
      </w:r>
      <w:r w:rsidR="003E3FCF" w:rsidRPr="00621A23">
        <w:rPr>
          <w:rFonts w:ascii="Times New Roman" w:hAnsi="Times New Roman"/>
          <w:lang w:val="en-US" w:eastAsia="ko-KR"/>
        </w:rPr>
        <w:t>mechanism to avoid sending the UE</w:t>
      </w:r>
      <w:r w:rsidR="0008399D" w:rsidRPr="00621A23">
        <w:rPr>
          <w:rFonts w:ascii="Times New Roman" w:hAnsi="Times New Roman"/>
          <w:lang w:val="en-US" w:eastAsia="ko-KR"/>
        </w:rPr>
        <w:t xml:space="preserve"> to Idle</w:t>
      </w:r>
      <w:r w:rsidR="00A0560B" w:rsidRPr="00621A23">
        <w:rPr>
          <w:rFonts w:ascii="Times New Roman" w:hAnsi="Times New Roman"/>
          <w:lang w:val="en-US" w:eastAsia="ko-KR"/>
        </w:rPr>
        <w:t xml:space="preserve">, </w:t>
      </w:r>
      <w:r w:rsidR="00483F06" w:rsidRPr="00621A23">
        <w:rPr>
          <w:rFonts w:ascii="Times New Roman" w:hAnsi="Times New Roman"/>
          <w:lang w:val="en-US" w:eastAsia="ko-KR"/>
        </w:rPr>
        <w:t xml:space="preserve">to avoid the extra latency from transiting to Idle and </w:t>
      </w:r>
      <w:r w:rsidR="00A671D0" w:rsidRPr="00621A23">
        <w:rPr>
          <w:rFonts w:ascii="Times New Roman" w:hAnsi="Times New Roman"/>
          <w:lang w:val="en-US" w:eastAsia="ko-KR"/>
        </w:rPr>
        <w:t>doing a</w:t>
      </w:r>
      <w:r w:rsidR="00A779D8" w:rsidRPr="00621A23">
        <w:rPr>
          <w:rFonts w:ascii="Times New Roman" w:hAnsi="Times New Roman"/>
          <w:lang w:val="en-US" w:eastAsia="ko-KR"/>
        </w:rPr>
        <w:t>n RRC Connection establishment in the new cell.</w:t>
      </w:r>
      <w:r w:rsidR="00380F64" w:rsidRPr="00621A23">
        <w:rPr>
          <w:rFonts w:ascii="Times New Roman" w:hAnsi="Times New Roman"/>
          <w:lang w:val="en-US" w:eastAsia="ko-KR"/>
        </w:rPr>
        <w:t xml:space="preserve"> We believe this could be achieved</w:t>
      </w:r>
      <w:r w:rsidR="0016425A" w:rsidRPr="00621A23">
        <w:rPr>
          <w:rFonts w:ascii="Times New Roman" w:hAnsi="Times New Roman"/>
          <w:lang w:val="en-US" w:eastAsia="ko-KR"/>
        </w:rPr>
        <w:t xml:space="preserve"> by one of the </w:t>
      </w:r>
      <w:r w:rsidR="00456685" w:rsidRPr="00621A23">
        <w:rPr>
          <w:rFonts w:ascii="Times New Roman" w:hAnsi="Times New Roman"/>
          <w:lang w:val="en-US" w:eastAsia="ko-KR"/>
        </w:rPr>
        <w:t>two options:</w:t>
      </w:r>
    </w:p>
    <w:p w14:paraId="6B6E1612" w14:textId="79519504" w:rsidR="0076589E" w:rsidRPr="00621A23" w:rsidRDefault="003E56AE" w:rsidP="00090C25">
      <w:pPr>
        <w:pStyle w:val="BodyText"/>
        <w:numPr>
          <w:ilvl w:val="0"/>
          <w:numId w:val="30"/>
        </w:numPr>
        <w:rPr>
          <w:rFonts w:ascii="Times New Roman" w:hAnsi="Times New Roman"/>
          <w:lang w:val="en-US" w:eastAsia="ko-KR"/>
        </w:rPr>
      </w:pPr>
      <w:r w:rsidRPr="00621A23">
        <w:rPr>
          <w:rFonts w:ascii="Times New Roman" w:hAnsi="Times New Roman"/>
          <w:lang w:val="en-US" w:eastAsia="ko-KR"/>
        </w:rPr>
        <w:t xml:space="preserve">Stop the cell reselection </w:t>
      </w:r>
      <w:r w:rsidR="00D16220" w:rsidRPr="00621A23">
        <w:rPr>
          <w:rFonts w:ascii="Times New Roman" w:hAnsi="Times New Roman"/>
          <w:lang w:val="en-US" w:eastAsia="ko-KR"/>
        </w:rPr>
        <w:t>when SDT is initiated</w:t>
      </w:r>
    </w:p>
    <w:p w14:paraId="01FD5124" w14:textId="4C5AB3BC" w:rsidR="00093B1C" w:rsidRPr="00621A23" w:rsidRDefault="0076589E" w:rsidP="00090C25">
      <w:pPr>
        <w:pStyle w:val="BodyText"/>
        <w:numPr>
          <w:ilvl w:val="0"/>
          <w:numId w:val="30"/>
        </w:numPr>
        <w:rPr>
          <w:rFonts w:ascii="Times New Roman" w:hAnsi="Times New Roman"/>
          <w:lang w:val="en-US" w:eastAsia="ko-KR"/>
        </w:rPr>
      </w:pPr>
      <w:r w:rsidRPr="00621A23">
        <w:rPr>
          <w:rFonts w:ascii="Times New Roman" w:hAnsi="Times New Roman"/>
          <w:lang w:val="en-US" w:eastAsia="ko-KR"/>
        </w:rPr>
        <w:t xml:space="preserve">If </w:t>
      </w:r>
      <w:r w:rsidR="005D6677" w:rsidRPr="00621A23">
        <w:rPr>
          <w:rFonts w:ascii="Times New Roman" w:hAnsi="Times New Roman"/>
          <w:lang w:val="en-US" w:eastAsia="ko-KR"/>
        </w:rPr>
        <w:t>a cell re-selection is triggered during an ongoing SDT procedure</w:t>
      </w:r>
      <w:r w:rsidR="00822EF1" w:rsidRPr="00621A23">
        <w:rPr>
          <w:rFonts w:ascii="Times New Roman" w:hAnsi="Times New Roman"/>
          <w:lang w:val="en-US" w:eastAsia="ko-KR"/>
        </w:rPr>
        <w:t xml:space="preserve">, stop the ongoing SDT procedure and initiate a new </w:t>
      </w:r>
      <w:r w:rsidR="00DF6A01" w:rsidRPr="00621A23">
        <w:rPr>
          <w:rFonts w:ascii="Times New Roman" w:hAnsi="Times New Roman"/>
          <w:lang w:val="en-US" w:eastAsia="ko-KR"/>
        </w:rPr>
        <w:t xml:space="preserve">SDT procedure on the </w:t>
      </w:r>
      <w:r w:rsidR="00562919" w:rsidRPr="00621A23">
        <w:rPr>
          <w:rFonts w:ascii="Times New Roman" w:hAnsi="Times New Roman"/>
          <w:lang w:val="en-US" w:eastAsia="ko-KR"/>
        </w:rPr>
        <w:t>new cell.</w:t>
      </w:r>
    </w:p>
    <w:p w14:paraId="08F829D6" w14:textId="3A6DDA5A" w:rsidR="00562919" w:rsidRPr="00621A23" w:rsidRDefault="00B523F9" w:rsidP="0030296C">
      <w:pPr>
        <w:pStyle w:val="BodyText"/>
        <w:rPr>
          <w:rFonts w:ascii="Times New Roman" w:hAnsi="Times New Roman"/>
          <w:lang w:val="en-US" w:eastAsia="ko-KR"/>
        </w:rPr>
      </w:pPr>
      <w:r w:rsidRPr="00621A23">
        <w:rPr>
          <w:rFonts w:ascii="Times New Roman" w:hAnsi="Times New Roman"/>
          <w:lang w:val="en-US" w:eastAsia="ko-KR"/>
        </w:rPr>
        <w:t>In option 1, a problem is if the curre</w:t>
      </w:r>
      <w:r w:rsidR="00B3020C" w:rsidRPr="00621A23">
        <w:rPr>
          <w:rFonts w:ascii="Times New Roman" w:hAnsi="Times New Roman"/>
          <w:lang w:val="en-US" w:eastAsia="ko-KR"/>
        </w:rPr>
        <w:t>nt cell becomes to</w:t>
      </w:r>
      <w:r w:rsidR="00543E28" w:rsidRPr="00621A23">
        <w:rPr>
          <w:rFonts w:ascii="Times New Roman" w:hAnsi="Times New Roman"/>
          <w:lang w:val="en-US" w:eastAsia="ko-KR"/>
        </w:rPr>
        <w:t>o</w:t>
      </w:r>
      <w:r w:rsidR="00B3020C" w:rsidRPr="00621A23">
        <w:rPr>
          <w:rFonts w:ascii="Times New Roman" w:hAnsi="Times New Roman"/>
          <w:lang w:val="en-US" w:eastAsia="ko-KR"/>
        </w:rPr>
        <w:t xml:space="preserve"> weak for</w:t>
      </w:r>
      <w:r w:rsidR="00F76605" w:rsidRPr="00621A23">
        <w:rPr>
          <w:rFonts w:ascii="Times New Roman" w:hAnsi="Times New Roman"/>
          <w:lang w:val="en-US" w:eastAsia="ko-KR"/>
        </w:rPr>
        <w:t xml:space="preserve"> successful data transmission</w:t>
      </w:r>
      <w:r w:rsidR="00FC277E" w:rsidRPr="00621A23">
        <w:rPr>
          <w:rFonts w:ascii="Times New Roman" w:hAnsi="Times New Roman"/>
          <w:lang w:val="en-US" w:eastAsia="ko-KR"/>
        </w:rPr>
        <w:t xml:space="preserve">. </w:t>
      </w:r>
      <w:r w:rsidR="00504CE0" w:rsidRPr="00621A23">
        <w:rPr>
          <w:rFonts w:ascii="Times New Roman" w:hAnsi="Times New Roman"/>
          <w:lang w:val="en-US" w:eastAsia="ko-KR"/>
        </w:rPr>
        <w:t>This would eventually result in that T319 would time out and the</w:t>
      </w:r>
      <w:r w:rsidR="00284343" w:rsidRPr="00621A23">
        <w:rPr>
          <w:rFonts w:ascii="Times New Roman" w:hAnsi="Times New Roman"/>
          <w:lang w:val="en-US" w:eastAsia="ko-KR"/>
        </w:rPr>
        <w:t xml:space="preserve"> UE would be sent to idle</w:t>
      </w:r>
      <w:r w:rsidR="003F7F3B" w:rsidRPr="00621A23">
        <w:rPr>
          <w:rFonts w:ascii="Times New Roman" w:hAnsi="Times New Roman"/>
          <w:lang w:val="en-US" w:eastAsia="ko-KR"/>
        </w:rPr>
        <w:t xml:space="preserve"> and no SDT would be done</w:t>
      </w:r>
      <w:r w:rsidR="00585A71" w:rsidRPr="00621A23">
        <w:rPr>
          <w:rFonts w:ascii="Times New Roman" w:hAnsi="Times New Roman"/>
          <w:lang w:val="en-US" w:eastAsia="ko-KR"/>
        </w:rPr>
        <w:t>.</w:t>
      </w:r>
    </w:p>
    <w:p w14:paraId="2DBB43CA" w14:textId="04BAE342" w:rsidR="0093780C" w:rsidRPr="00621A23" w:rsidRDefault="0093780C" w:rsidP="0030296C">
      <w:pPr>
        <w:pStyle w:val="BodyText"/>
        <w:rPr>
          <w:rFonts w:ascii="Times New Roman" w:hAnsi="Times New Roman"/>
          <w:lang w:val="en-US" w:eastAsia="ko-KR"/>
        </w:rPr>
      </w:pPr>
      <w:r w:rsidRPr="00621A23">
        <w:rPr>
          <w:rFonts w:ascii="Times New Roman" w:hAnsi="Times New Roman"/>
          <w:lang w:val="en-US" w:eastAsia="ko-KR"/>
        </w:rPr>
        <w:t xml:space="preserve">In option 2, the procedure would be initiated again on the newly selected cell. This would </w:t>
      </w:r>
      <w:r w:rsidR="005E0897" w:rsidRPr="00621A23">
        <w:rPr>
          <w:rFonts w:ascii="Times New Roman" w:hAnsi="Times New Roman"/>
          <w:lang w:val="en-US" w:eastAsia="ko-KR"/>
        </w:rPr>
        <w:t>result in</w:t>
      </w:r>
      <w:r w:rsidR="00756F23" w:rsidRPr="00621A23">
        <w:rPr>
          <w:rFonts w:ascii="Times New Roman" w:hAnsi="Times New Roman"/>
          <w:lang w:val="en-US" w:eastAsia="ko-KR"/>
        </w:rPr>
        <w:t xml:space="preserve"> a</w:t>
      </w:r>
      <w:r w:rsidR="005E0897" w:rsidRPr="00621A23">
        <w:rPr>
          <w:rFonts w:ascii="Times New Roman" w:hAnsi="Times New Roman"/>
          <w:lang w:val="en-US" w:eastAsia="ko-KR"/>
        </w:rPr>
        <w:t xml:space="preserve"> </w:t>
      </w:r>
      <w:r w:rsidR="00313D09" w:rsidRPr="00621A23">
        <w:rPr>
          <w:rFonts w:ascii="Times New Roman" w:hAnsi="Times New Roman"/>
          <w:lang w:val="en-US" w:eastAsia="ko-KR"/>
        </w:rPr>
        <w:t>shorter</w:t>
      </w:r>
      <w:r w:rsidR="005E0897" w:rsidRPr="00621A23">
        <w:rPr>
          <w:rFonts w:ascii="Times New Roman" w:hAnsi="Times New Roman"/>
          <w:lang w:val="en-US" w:eastAsia="ko-KR"/>
        </w:rPr>
        <w:t xml:space="preserve"> late</w:t>
      </w:r>
      <w:r w:rsidR="001557E7" w:rsidRPr="00621A23">
        <w:rPr>
          <w:rFonts w:ascii="Times New Roman" w:hAnsi="Times New Roman"/>
          <w:lang w:val="en-US" w:eastAsia="ko-KR"/>
        </w:rPr>
        <w:t xml:space="preserve">ncy than option 1 </w:t>
      </w:r>
      <w:r w:rsidR="000C40E8" w:rsidRPr="00621A23">
        <w:rPr>
          <w:rFonts w:ascii="Times New Roman" w:hAnsi="Times New Roman"/>
          <w:lang w:val="en-US" w:eastAsia="ko-KR"/>
        </w:rPr>
        <w:t>and</w:t>
      </w:r>
      <w:r w:rsidR="001557E7" w:rsidRPr="00621A23">
        <w:rPr>
          <w:rFonts w:ascii="Times New Roman" w:hAnsi="Times New Roman"/>
          <w:lang w:val="en-US" w:eastAsia="ko-KR"/>
        </w:rPr>
        <w:t xml:space="preserve"> would be more robust.</w:t>
      </w:r>
      <w:r w:rsidR="00381064" w:rsidRPr="00621A23">
        <w:rPr>
          <w:rFonts w:ascii="Times New Roman" w:hAnsi="Times New Roman"/>
          <w:lang w:val="en-US" w:eastAsia="ko-KR"/>
        </w:rPr>
        <w:t xml:space="preserve"> </w:t>
      </w:r>
      <w:r w:rsidR="00547969" w:rsidRPr="00621A23">
        <w:rPr>
          <w:rFonts w:ascii="Times New Roman" w:hAnsi="Times New Roman"/>
          <w:lang w:val="en-US" w:eastAsia="ko-KR"/>
        </w:rPr>
        <w:t>This would require that the UEs AS context is</w:t>
      </w:r>
      <w:r w:rsidR="00E87187" w:rsidRPr="00621A23">
        <w:rPr>
          <w:rFonts w:ascii="Times New Roman" w:hAnsi="Times New Roman"/>
          <w:lang w:val="en-US" w:eastAsia="ko-KR"/>
        </w:rPr>
        <w:t xml:space="preserve"> stored </w:t>
      </w:r>
      <w:r w:rsidR="00295F50" w:rsidRPr="00621A23">
        <w:rPr>
          <w:rFonts w:ascii="Times New Roman" w:hAnsi="Times New Roman"/>
          <w:lang w:val="en-US" w:eastAsia="ko-KR"/>
        </w:rPr>
        <w:t xml:space="preserve">in both the UE and network </w:t>
      </w:r>
      <w:r w:rsidR="00E87187" w:rsidRPr="00621A23">
        <w:rPr>
          <w:rFonts w:ascii="Times New Roman" w:hAnsi="Times New Roman"/>
          <w:lang w:val="en-US" w:eastAsia="ko-KR"/>
        </w:rPr>
        <w:t xml:space="preserve">until the </w:t>
      </w:r>
      <w:r w:rsidR="00295F50" w:rsidRPr="00621A23">
        <w:rPr>
          <w:rFonts w:ascii="Times New Roman" w:hAnsi="Times New Roman"/>
          <w:lang w:val="en-US" w:eastAsia="ko-KR"/>
        </w:rPr>
        <w:t>SDT procedure is completed</w:t>
      </w:r>
      <w:r w:rsidR="000A25EC" w:rsidRPr="00621A23">
        <w:rPr>
          <w:rFonts w:ascii="Times New Roman" w:hAnsi="Times New Roman"/>
          <w:lang w:val="en-US" w:eastAsia="ko-KR"/>
        </w:rPr>
        <w:t xml:space="preserve"> (i.e. the </w:t>
      </w:r>
      <w:proofErr w:type="spellStart"/>
      <w:r w:rsidR="00DC3112" w:rsidRPr="00621A23">
        <w:rPr>
          <w:rFonts w:ascii="Times New Roman" w:hAnsi="Times New Roman"/>
          <w:lang w:val="en-US" w:eastAsia="ko-KR"/>
        </w:rPr>
        <w:t>gNB</w:t>
      </w:r>
      <w:proofErr w:type="spellEnd"/>
      <w:r w:rsidR="00DC3112" w:rsidRPr="00621A23">
        <w:rPr>
          <w:rFonts w:ascii="Times New Roman" w:hAnsi="Times New Roman"/>
          <w:lang w:val="en-US" w:eastAsia="ko-KR"/>
        </w:rPr>
        <w:t xml:space="preserve"> </w:t>
      </w:r>
      <w:r w:rsidR="000A25EC" w:rsidRPr="00621A23">
        <w:rPr>
          <w:rFonts w:ascii="Times New Roman" w:hAnsi="Times New Roman"/>
          <w:lang w:val="en-US" w:eastAsia="ko-KR"/>
        </w:rPr>
        <w:t xml:space="preserve">sends the </w:t>
      </w:r>
      <w:proofErr w:type="spellStart"/>
      <w:r w:rsidR="00C152AF" w:rsidRPr="00621A23">
        <w:rPr>
          <w:rFonts w:ascii="Times New Roman" w:hAnsi="Times New Roman"/>
          <w:lang w:val="en-US" w:eastAsia="ko-KR"/>
        </w:rPr>
        <w:t>RRCrelease</w:t>
      </w:r>
      <w:proofErr w:type="spellEnd"/>
      <w:r w:rsidR="00C152AF" w:rsidRPr="00621A23">
        <w:rPr>
          <w:rFonts w:ascii="Times New Roman" w:hAnsi="Times New Roman"/>
          <w:lang w:val="en-US" w:eastAsia="ko-KR"/>
        </w:rPr>
        <w:t xml:space="preserve"> with a </w:t>
      </w:r>
      <w:proofErr w:type="spellStart"/>
      <w:r w:rsidR="00C152AF" w:rsidRPr="00621A23">
        <w:rPr>
          <w:rFonts w:ascii="Times New Roman" w:hAnsi="Times New Roman"/>
          <w:lang w:val="en-US" w:eastAsia="ko-KR"/>
        </w:rPr>
        <w:t>suspendConfig</w:t>
      </w:r>
      <w:proofErr w:type="spellEnd"/>
      <w:r w:rsidR="00C152AF" w:rsidRPr="00621A23">
        <w:rPr>
          <w:rFonts w:ascii="Times New Roman" w:hAnsi="Times New Roman"/>
          <w:lang w:val="en-US" w:eastAsia="ko-KR"/>
        </w:rPr>
        <w:t xml:space="preserve"> or </w:t>
      </w:r>
      <w:proofErr w:type="spellStart"/>
      <w:r w:rsidR="000A25EC" w:rsidRPr="00621A23">
        <w:rPr>
          <w:rFonts w:ascii="Times New Roman" w:hAnsi="Times New Roman"/>
          <w:lang w:val="en-US" w:eastAsia="ko-KR"/>
        </w:rPr>
        <w:t>RRC</w:t>
      </w:r>
      <w:r w:rsidR="00FD638A" w:rsidRPr="00621A23">
        <w:rPr>
          <w:rFonts w:ascii="Times New Roman" w:hAnsi="Times New Roman"/>
          <w:lang w:val="en-US" w:eastAsia="ko-KR"/>
        </w:rPr>
        <w:t>resume</w:t>
      </w:r>
      <w:proofErr w:type="spellEnd"/>
      <w:r w:rsidR="00DC3112" w:rsidRPr="00621A23">
        <w:rPr>
          <w:rFonts w:ascii="Times New Roman" w:hAnsi="Times New Roman"/>
          <w:lang w:val="en-US" w:eastAsia="ko-KR"/>
        </w:rPr>
        <w:t>)</w:t>
      </w:r>
      <w:r w:rsidR="00FD638A" w:rsidRPr="00621A23">
        <w:rPr>
          <w:rFonts w:ascii="Times New Roman" w:hAnsi="Times New Roman"/>
          <w:lang w:val="en-US" w:eastAsia="ko-KR"/>
        </w:rPr>
        <w:t>.</w:t>
      </w:r>
    </w:p>
    <w:p w14:paraId="7706BFC8" w14:textId="3D1A1A83" w:rsidR="003F7FB1" w:rsidRPr="00B0494D" w:rsidRDefault="003F7FB1" w:rsidP="003F7FB1">
      <w:pPr>
        <w:pStyle w:val="Proposal"/>
      </w:pPr>
      <w:bookmarkStart w:id="14" w:name="_Toc61441630"/>
      <w:r>
        <w:t xml:space="preserve">If a cell re-selection is triggered during an ongoing SDT procedure, the ongoing SDT procedure </w:t>
      </w:r>
      <w:r w:rsidR="003B671B">
        <w:t xml:space="preserve">should be stopped </w:t>
      </w:r>
      <w:r>
        <w:t>and a new SDT procedure</w:t>
      </w:r>
      <w:r w:rsidR="003B671B">
        <w:t xml:space="preserve"> is initiated</w:t>
      </w:r>
      <w:r>
        <w:t xml:space="preserve"> on the </w:t>
      </w:r>
      <w:r w:rsidR="003C34EC">
        <w:t>reselected</w:t>
      </w:r>
      <w:r>
        <w:t xml:space="preserve"> cell</w:t>
      </w:r>
      <w:r w:rsidRPr="00451448">
        <w:t>.</w:t>
      </w:r>
      <w:bookmarkEnd w:id="14"/>
    </w:p>
    <w:p w14:paraId="7B96DBDE" w14:textId="5977F0AA" w:rsidR="002772E1" w:rsidRPr="00621A23" w:rsidRDefault="000806AE" w:rsidP="0030296C">
      <w:pPr>
        <w:pStyle w:val="BodyText"/>
        <w:rPr>
          <w:rFonts w:ascii="Times New Roman" w:hAnsi="Times New Roman"/>
          <w:lang w:val="en-US" w:eastAsia="ko-KR"/>
        </w:rPr>
      </w:pPr>
      <w:r w:rsidRPr="00621A23">
        <w:rPr>
          <w:rFonts w:ascii="Times New Roman" w:hAnsi="Times New Roman"/>
          <w:lang w:val="en-US" w:eastAsia="ko-KR"/>
        </w:rPr>
        <w:t xml:space="preserve">As discussed in </w:t>
      </w:r>
      <w:r w:rsidR="00804063" w:rsidRPr="00621A23">
        <w:rPr>
          <w:rFonts w:ascii="Times New Roman" w:hAnsi="Times New Roman"/>
          <w:lang w:val="en-US" w:eastAsia="ko-KR"/>
        </w:rPr>
        <w:t>[</w:t>
      </w:r>
      <w:r w:rsidR="002A21B8" w:rsidRPr="00621A23">
        <w:rPr>
          <w:rFonts w:ascii="Times New Roman" w:hAnsi="Times New Roman"/>
          <w:lang w:val="en-US" w:eastAsia="ko-KR"/>
        </w:rPr>
        <w:t>3</w:t>
      </w:r>
      <w:r w:rsidR="00804063" w:rsidRPr="00621A23">
        <w:rPr>
          <w:rFonts w:ascii="Times New Roman" w:hAnsi="Times New Roman"/>
          <w:lang w:val="en-US" w:eastAsia="ko-KR"/>
        </w:rPr>
        <w:t xml:space="preserve">], the gain of doing </w:t>
      </w:r>
      <w:r w:rsidR="00F81A5A" w:rsidRPr="00621A23">
        <w:rPr>
          <w:rFonts w:ascii="Times New Roman" w:hAnsi="Times New Roman"/>
          <w:lang w:val="en-US" w:eastAsia="ko-KR"/>
        </w:rPr>
        <w:t xml:space="preserve">subsequent transmissions within the same SDT procedure is </w:t>
      </w:r>
      <w:r w:rsidR="00F03270" w:rsidRPr="00621A23">
        <w:rPr>
          <w:rFonts w:ascii="Times New Roman" w:hAnsi="Times New Roman"/>
          <w:lang w:val="en-US" w:eastAsia="ko-KR"/>
        </w:rPr>
        <w:t xml:space="preserve">limited to special cases. Since the number of additional transmissions will be under </w:t>
      </w:r>
      <w:proofErr w:type="spellStart"/>
      <w:r w:rsidR="008A3D96" w:rsidRPr="00621A23">
        <w:rPr>
          <w:rFonts w:ascii="Times New Roman" w:hAnsi="Times New Roman"/>
          <w:lang w:val="en-US" w:eastAsia="ko-KR"/>
        </w:rPr>
        <w:t>gNB</w:t>
      </w:r>
      <w:proofErr w:type="spellEnd"/>
      <w:r w:rsidR="008A3D96" w:rsidRPr="00621A23">
        <w:rPr>
          <w:rFonts w:ascii="Times New Roman" w:hAnsi="Times New Roman"/>
          <w:lang w:val="en-US" w:eastAsia="ko-KR"/>
        </w:rPr>
        <w:t xml:space="preserve"> </w:t>
      </w:r>
      <w:r w:rsidR="00F03270" w:rsidRPr="00621A23">
        <w:rPr>
          <w:rFonts w:ascii="Times New Roman" w:hAnsi="Times New Roman"/>
          <w:lang w:val="en-US" w:eastAsia="ko-KR"/>
        </w:rPr>
        <w:t>control it</w:t>
      </w:r>
      <w:r w:rsidR="00B63E5F" w:rsidRPr="00621A23">
        <w:rPr>
          <w:rFonts w:ascii="Times New Roman" w:hAnsi="Times New Roman"/>
          <w:lang w:val="en-US" w:eastAsia="ko-KR"/>
        </w:rPr>
        <w:t xml:space="preserve"> can be assumed that subsequent transmissions will be uncommon and therefore </w:t>
      </w:r>
      <w:r w:rsidR="008A18AC" w:rsidRPr="00621A23">
        <w:rPr>
          <w:rFonts w:ascii="Times New Roman" w:hAnsi="Times New Roman"/>
          <w:lang w:val="en-US" w:eastAsia="ko-KR"/>
        </w:rPr>
        <w:t>the likelihood of cell re-selection during an</w:t>
      </w:r>
      <w:r w:rsidR="007A699D" w:rsidRPr="00621A23">
        <w:rPr>
          <w:rFonts w:ascii="Times New Roman" w:hAnsi="Times New Roman"/>
          <w:lang w:val="en-US" w:eastAsia="ko-KR"/>
        </w:rPr>
        <w:t xml:space="preserve"> ongoing SDT procedure will be in the same order as for a normal Resume procedure.</w:t>
      </w:r>
      <w:r w:rsidR="0054346E" w:rsidRPr="00621A23">
        <w:rPr>
          <w:rFonts w:ascii="Times New Roman" w:hAnsi="Times New Roman"/>
          <w:lang w:val="en-US" w:eastAsia="ko-KR"/>
        </w:rPr>
        <w:t xml:space="preserve"> </w:t>
      </w:r>
      <w:r w:rsidR="00F03270" w:rsidRPr="00621A23">
        <w:rPr>
          <w:rFonts w:ascii="Times New Roman" w:hAnsi="Times New Roman"/>
          <w:lang w:val="en-US" w:eastAsia="ko-KR"/>
        </w:rPr>
        <w:t>This means that the</w:t>
      </w:r>
      <w:r w:rsidR="008A5C78" w:rsidRPr="00621A23">
        <w:rPr>
          <w:rFonts w:ascii="Times New Roman" w:hAnsi="Times New Roman"/>
          <w:lang w:val="en-US" w:eastAsia="ko-KR"/>
        </w:rPr>
        <w:t xml:space="preserve">re is no need for complex solutions and </w:t>
      </w:r>
      <w:r w:rsidR="002772E1" w:rsidRPr="00621A23">
        <w:rPr>
          <w:rFonts w:ascii="Times New Roman" w:hAnsi="Times New Roman"/>
          <w:lang w:val="en-US" w:eastAsia="ko-KR"/>
        </w:rPr>
        <w:t>reducing data loss can be left for UE implementation.</w:t>
      </w:r>
    </w:p>
    <w:p w14:paraId="7026E527" w14:textId="125B34BD" w:rsidR="00C01F33" w:rsidRPr="00CE0424" w:rsidRDefault="00C01F33" w:rsidP="00CE0424">
      <w:pPr>
        <w:pStyle w:val="Heading1"/>
      </w:pPr>
      <w:r w:rsidRPr="00CE0424">
        <w:t>Conclusion</w:t>
      </w:r>
    </w:p>
    <w:p w14:paraId="1F31F00C" w14:textId="77777777" w:rsidR="008E065E" w:rsidRPr="00442023" w:rsidRDefault="008E065E" w:rsidP="008E065E">
      <w:pPr>
        <w:pStyle w:val="BodyText"/>
        <w:rPr>
          <w:rFonts w:ascii="Times New Roman" w:hAnsi="Times New Roman"/>
          <w:lang w:val="en-US" w:eastAsia="ko-KR"/>
        </w:rPr>
      </w:pPr>
      <w:r w:rsidRPr="00442023">
        <w:rPr>
          <w:rFonts w:ascii="Times New Roman" w:hAnsi="Times New Roman"/>
          <w:lang w:val="en-US" w:eastAsia="ko-KR"/>
        </w:rPr>
        <w:t xml:space="preserve">In </w:t>
      </w:r>
      <w:r w:rsidR="007729A2" w:rsidRPr="00442023">
        <w:rPr>
          <w:rFonts w:ascii="Times New Roman" w:hAnsi="Times New Roman"/>
          <w:lang w:val="en-US" w:eastAsia="ko-KR"/>
        </w:rPr>
        <w:t xml:space="preserve">the previous </w:t>
      </w:r>
      <w:r w:rsidRPr="00442023">
        <w:rPr>
          <w:rFonts w:ascii="Times New Roman" w:hAnsi="Times New Roman"/>
          <w:lang w:val="en-US" w:eastAsia="ko-KR"/>
        </w:rPr>
        <w:t>section</w:t>
      </w:r>
      <w:r w:rsidR="007729A2" w:rsidRPr="00442023">
        <w:rPr>
          <w:rFonts w:ascii="Times New Roman" w:hAnsi="Times New Roman"/>
          <w:lang w:val="en-US" w:eastAsia="ko-KR"/>
        </w:rPr>
        <w:t>s</w:t>
      </w:r>
      <w:r w:rsidRPr="00442023">
        <w:rPr>
          <w:rFonts w:ascii="Times New Roman" w:hAnsi="Times New Roman"/>
          <w:lang w:val="en-US" w:eastAsia="ko-KR"/>
        </w:rPr>
        <w:t xml:space="preserve"> we made the following observations:</w:t>
      </w:r>
      <w:r w:rsidR="00C93814" w:rsidRPr="00442023">
        <w:rPr>
          <w:rFonts w:ascii="Times New Roman" w:hAnsi="Times New Roman"/>
          <w:lang w:val="en-US" w:eastAsia="ko-KR"/>
        </w:rPr>
        <w:t xml:space="preserve"> </w:t>
      </w:r>
    </w:p>
    <w:p w14:paraId="6192A192" w14:textId="77777777" w:rsidR="008859E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441616" w:history="1">
        <w:r w:rsidR="008859EF" w:rsidRPr="00E4482C">
          <w:rPr>
            <w:rStyle w:val="Hyperlink"/>
            <w:noProof/>
          </w:rPr>
          <w:t>Observation 1</w:t>
        </w:r>
        <w:r w:rsidR="008859E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859EF" w:rsidRPr="00E4482C">
          <w:rPr>
            <w:rStyle w:val="Hyperlink"/>
            <w:noProof/>
          </w:rPr>
          <w:t>It is a NW decision to transmit the RRC Release message, it does not have to be after a fixed number of CG transmissions.</w:t>
        </w:r>
      </w:hyperlink>
    </w:p>
    <w:p w14:paraId="404323BD" w14:textId="393ED4F8" w:rsidR="006E1C82" w:rsidRPr="00442023" w:rsidRDefault="006F6582" w:rsidP="006E1C82">
      <w:pPr>
        <w:pStyle w:val="BodyText"/>
        <w:rPr>
          <w:rFonts w:ascii="Times New Roman" w:hAnsi="Times New Roman"/>
          <w:lang w:val="en-US" w:eastAsia="ko-KR"/>
        </w:rPr>
      </w:pPr>
      <w:r>
        <w:rPr>
          <w:b/>
          <w:bCs/>
        </w:rPr>
        <w:fldChar w:fldCharType="end"/>
      </w:r>
      <w:r w:rsidR="008E065E" w:rsidRPr="00442023">
        <w:rPr>
          <w:rFonts w:ascii="Times New Roman" w:hAnsi="Times New Roman"/>
          <w:lang w:val="en-US" w:eastAsia="ko-KR"/>
        </w:rPr>
        <w:t xml:space="preserve">Based on the discussion in </w:t>
      </w:r>
      <w:r w:rsidR="007729A2" w:rsidRPr="00442023">
        <w:rPr>
          <w:rFonts w:ascii="Times New Roman" w:hAnsi="Times New Roman"/>
          <w:lang w:val="en-US" w:eastAsia="ko-KR"/>
        </w:rPr>
        <w:t xml:space="preserve">the previous </w:t>
      </w:r>
      <w:r w:rsidR="008E065E" w:rsidRPr="00442023">
        <w:rPr>
          <w:rFonts w:ascii="Times New Roman" w:hAnsi="Times New Roman"/>
          <w:lang w:val="en-US" w:eastAsia="ko-KR"/>
        </w:rPr>
        <w:t>section</w:t>
      </w:r>
      <w:r w:rsidR="007729A2" w:rsidRPr="00442023">
        <w:rPr>
          <w:rFonts w:ascii="Times New Roman" w:hAnsi="Times New Roman"/>
          <w:lang w:val="en-US" w:eastAsia="ko-KR"/>
        </w:rPr>
        <w:t>s</w:t>
      </w:r>
      <w:r w:rsidR="008E065E" w:rsidRPr="00442023">
        <w:rPr>
          <w:rFonts w:ascii="Times New Roman" w:hAnsi="Times New Roman"/>
          <w:lang w:val="en-US" w:eastAsia="ko-KR"/>
        </w:rPr>
        <w:t xml:space="preserve"> we propose the following:</w:t>
      </w:r>
    </w:p>
    <w:p w14:paraId="47DA2DC7" w14:textId="77777777" w:rsidR="008859E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1441623" w:history="1">
        <w:r w:rsidR="008859EF" w:rsidRPr="00FA30FD">
          <w:rPr>
            <w:rStyle w:val="Hyperlink"/>
            <w:noProof/>
          </w:rPr>
          <w:t>Proposal 1</w:t>
        </w:r>
        <w:r w:rsidR="008859E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859EF" w:rsidRPr="00FA30FD">
          <w:rPr>
            <w:rStyle w:val="Hyperlink"/>
            <w:noProof/>
          </w:rPr>
          <w:t>Data volume thresholds for RACH based SDT and CG based SDT are separately configured and only count data in the LCHs/DRBs configured for SDT.</w:t>
        </w:r>
      </w:hyperlink>
    </w:p>
    <w:p w14:paraId="181B1937" w14:textId="77777777" w:rsidR="008859EF" w:rsidRDefault="008859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441624" w:history="1">
        <w:r w:rsidRPr="00FA30FD">
          <w:rPr>
            <w:rStyle w:val="Hyperlink"/>
            <w:noProof/>
            <w:lang w:eastAsia="ko-KR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A30FD">
          <w:rPr>
            <w:rStyle w:val="Hyperlink"/>
            <w:noProof/>
            <w:lang w:eastAsia="ko-KR"/>
          </w:rPr>
          <w:t xml:space="preserve">Multiplexing </w:t>
        </w:r>
        <w:r w:rsidRPr="00FA30FD">
          <w:rPr>
            <w:rStyle w:val="Hyperlink"/>
            <w:noProof/>
          </w:rPr>
          <w:t>of</w:t>
        </w:r>
        <w:r w:rsidRPr="00FA30FD">
          <w:rPr>
            <w:rStyle w:val="Hyperlink"/>
            <w:noProof/>
            <w:lang w:eastAsia="ko-KR"/>
          </w:rPr>
          <w:t xml:space="preserve"> different LCHs in a SDT MAC PDU should be subject to configuration</w:t>
        </w:r>
      </w:hyperlink>
    </w:p>
    <w:p w14:paraId="62A323D4" w14:textId="77777777" w:rsidR="008859EF" w:rsidRDefault="008859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441625" w:history="1">
        <w:r w:rsidRPr="00FA30F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A30FD">
          <w:rPr>
            <w:rStyle w:val="Hyperlink"/>
            <w:noProof/>
          </w:rPr>
          <w:t>RSRP thresholds for RACH based SDT and CG based SDT are separately configured.</w:t>
        </w:r>
      </w:hyperlink>
    </w:p>
    <w:p w14:paraId="27A2557B" w14:textId="77777777" w:rsidR="008859EF" w:rsidRDefault="008859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441626" w:history="1">
        <w:r w:rsidRPr="00FA30F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A30FD">
          <w:rPr>
            <w:rStyle w:val="Hyperlink"/>
            <w:noProof/>
          </w:rPr>
          <w:t xml:space="preserve">RA based SDT should be configured by defining two new RRC IEs, </w:t>
        </w:r>
        <w:r w:rsidRPr="00FA30FD">
          <w:rPr>
            <w:rStyle w:val="Hyperlink"/>
            <w:i/>
            <w:noProof/>
            <w:lang w:eastAsia="sv-SE"/>
          </w:rPr>
          <w:t xml:space="preserve">RACH-ConfigCommonSDT and </w:t>
        </w:r>
        <w:r w:rsidRPr="00FA30FD">
          <w:rPr>
            <w:rStyle w:val="Hyperlink"/>
            <w:i/>
            <w:iCs/>
            <w:noProof/>
            <w:lang w:eastAsia="sv-SE"/>
          </w:rPr>
          <w:t xml:space="preserve">RACH-ConfigGenericSDT. </w:t>
        </w:r>
        <w:r w:rsidRPr="00FA30FD">
          <w:rPr>
            <w:rStyle w:val="Hyperlink"/>
            <w:noProof/>
            <w:lang w:eastAsia="sv-SE"/>
          </w:rPr>
          <w:t>The exact content of these IEs should be discussed by RAN2</w:t>
        </w:r>
        <w:r w:rsidRPr="00FA30FD">
          <w:rPr>
            <w:rStyle w:val="Hyperlink"/>
            <w:noProof/>
          </w:rPr>
          <w:t>.</w:t>
        </w:r>
      </w:hyperlink>
    </w:p>
    <w:p w14:paraId="19B624E1" w14:textId="77777777" w:rsidR="008859EF" w:rsidRDefault="008859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441627" w:history="1">
        <w:r w:rsidRPr="00FA30FD">
          <w:rPr>
            <w:rStyle w:val="Hyperlink"/>
            <w:noProof/>
            <w:lang w:eastAsia="sv-SE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A30FD">
          <w:rPr>
            <w:rStyle w:val="Hyperlink"/>
            <w:noProof/>
          </w:rPr>
          <w:t xml:space="preserve">CG based SDT should be configured by defining a new RRC IE, </w:t>
        </w:r>
        <w:r w:rsidRPr="00FA30FD">
          <w:rPr>
            <w:rStyle w:val="Hyperlink"/>
            <w:i/>
            <w:noProof/>
            <w:lang w:eastAsia="ko-KR"/>
          </w:rPr>
          <w:t>ConfiguredGrantConfigSDT</w:t>
        </w:r>
        <w:r w:rsidRPr="00FA30FD">
          <w:rPr>
            <w:rStyle w:val="Hyperlink"/>
            <w:iCs/>
            <w:noProof/>
            <w:lang w:eastAsia="ko-KR"/>
          </w:rPr>
          <w:t>, based on the exiting signalling for Configured ‘Grants.</w:t>
        </w:r>
      </w:hyperlink>
    </w:p>
    <w:p w14:paraId="7BB1935E" w14:textId="77777777" w:rsidR="008859EF" w:rsidRDefault="008859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441628" w:history="1">
        <w:r w:rsidRPr="00FA30FD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A30FD">
          <w:rPr>
            <w:rStyle w:val="Hyperlink"/>
            <w:noProof/>
          </w:rPr>
          <w:t>HARQ process configuration and determination should be according to NR Rel. 16.</w:t>
        </w:r>
      </w:hyperlink>
    </w:p>
    <w:p w14:paraId="666F6FDD" w14:textId="77777777" w:rsidR="008859EF" w:rsidRDefault="008859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441629" w:history="1">
        <w:r w:rsidRPr="00FA30FD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A30FD">
          <w:rPr>
            <w:rStyle w:val="Hyperlink"/>
            <w:noProof/>
          </w:rPr>
          <w:t>Autonomous retransmissions on CG is not supported for CG-SDT.</w:t>
        </w:r>
      </w:hyperlink>
    </w:p>
    <w:p w14:paraId="5C234EB8" w14:textId="77777777" w:rsidR="008859EF" w:rsidRDefault="008859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441630" w:history="1">
        <w:r w:rsidRPr="00FA30FD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A30FD">
          <w:rPr>
            <w:rStyle w:val="Hyperlink"/>
            <w:noProof/>
          </w:rPr>
          <w:t>If a cell re-selection is triggered during an ongoing SDT procedure, the ongoing SDT procedure should be stopped and a new SDT procedure is initiated on the reselected cell.</w:t>
        </w:r>
      </w:hyperlink>
    </w:p>
    <w:p w14:paraId="0089C6DB" w14:textId="201BBF15" w:rsidR="00C01F33" w:rsidRPr="00CE0424" w:rsidRDefault="006E1C82" w:rsidP="00442023">
      <w:pPr>
        <w:pStyle w:val="BodyText"/>
      </w:pPr>
      <w:r>
        <w:rPr>
          <w:b/>
          <w:bCs/>
          <w:lang w:val="en-US"/>
        </w:rPr>
        <w:fldChar w:fldCharType="end"/>
      </w:r>
    </w:p>
    <w:p w14:paraId="409E695F" w14:textId="77777777" w:rsidR="00F507D1" w:rsidRPr="00A97538" w:rsidRDefault="00F507D1" w:rsidP="00CE0424">
      <w:pPr>
        <w:pStyle w:val="Heading1"/>
      </w:pPr>
      <w:bookmarkStart w:id="15" w:name="_In-sequence_SDU_delivery"/>
      <w:bookmarkEnd w:id="15"/>
      <w:r w:rsidRPr="00A97538">
        <w:t>References</w:t>
      </w:r>
    </w:p>
    <w:p w14:paraId="183D39A0" w14:textId="47434CD3" w:rsidR="005F3025" w:rsidRPr="0054181E" w:rsidRDefault="007D131A" w:rsidP="007D131A">
      <w:pPr>
        <w:pStyle w:val="Reference"/>
        <w:rPr>
          <w:rFonts w:eastAsia="Batang"/>
        </w:rPr>
      </w:pPr>
      <w:bookmarkStart w:id="16" w:name="_Ref174151459"/>
      <w:bookmarkStart w:id="17" w:name="_Ref189809556"/>
      <w:r w:rsidRPr="0054181E">
        <w:rPr>
          <w:rFonts w:eastAsia="Batang"/>
        </w:rPr>
        <w:t>RP-193252</w:t>
      </w:r>
      <w:r w:rsidR="00442023">
        <w:rPr>
          <w:rFonts w:eastAsia="Batang"/>
        </w:rPr>
        <w:t>,</w:t>
      </w:r>
      <w:r w:rsidRPr="0054181E">
        <w:rPr>
          <w:rFonts w:eastAsia="Batang"/>
        </w:rPr>
        <w:t xml:space="preserve"> Work Item on NR </w:t>
      </w:r>
      <w:proofErr w:type="spellStart"/>
      <w:r w:rsidRPr="0054181E">
        <w:rPr>
          <w:rFonts w:eastAsia="Batang"/>
        </w:rPr>
        <w:t>smalldata</w:t>
      </w:r>
      <w:proofErr w:type="spellEnd"/>
      <w:r w:rsidRPr="0054181E">
        <w:rPr>
          <w:rFonts w:eastAsia="Batang"/>
        </w:rPr>
        <w:t xml:space="preserve"> transmissions in INACTIVE</w:t>
      </w:r>
    </w:p>
    <w:p w14:paraId="7FD866DE" w14:textId="47A60F62" w:rsidR="005F3025" w:rsidRPr="00A97538" w:rsidRDefault="00594584" w:rsidP="00311702">
      <w:pPr>
        <w:pStyle w:val="Reference"/>
      </w:pPr>
      <w:bookmarkStart w:id="18" w:name="_Ref61508021"/>
      <w:r>
        <w:rPr>
          <w:rFonts w:eastAsia="SimSun" w:cs="Arial"/>
          <w:bCs/>
          <w:szCs w:val="24"/>
          <w:lang w:eastAsia="en-US"/>
        </w:rPr>
        <w:t xml:space="preserve">RAN2 </w:t>
      </w:r>
      <w:r w:rsidR="006C279F" w:rsidRPr="00E25B3F">
        <w:rPr>
          <w:rFonts w:eastAsia="SimSun" w:cs="Arial"/>
          <w:szCs w:val="24"/>
          <w:lang w:eastAsia="en-US"/>
        </w:rPr>
        <w:t>email discussion</w:t>
      </w:r>
      <w:r>
        <w:rPr>
          <w:rFonts w:eastAsia="SimSun" w:cs="Arial"/>
          <w:bCs/>
          <w:szCs w:val="24"/>
          <w:lang w:eastAsia="en-US"/>
        </w:rPr>
        <w:t>,</w:t>
      </w:r>
      <w:r w:rsidR="006C279F" w:rsidRPr="00E25B3F">
        <w:rPr>
          <w:rFonts w:eastAsia="SimSun" w:cs="Arial"/>
          <w:szCs w:val="24"/>
          <w:lang w:eastAsia="en-US"/>
        </w:rPr>
        <w:t xml:space="preserve"> POST112-e][550][SDT] Further details of CG</w:t>
      </w:r>
      <w:r w:rsidR="006C279F" w:rsidRPr="00E25B3F">
        <w:rPr>
          <w:rFonts w:eastAsia="SimSun" w:cs="Arial"/>
          <w:szCs w:val="24"/>
          <w:lang w:eastAsia="en-US"/>
        </w:rPr>
        <w:br/>
        <w:t>aspects (Lenovo)</w:t>
      </w:r>
      <w:bookmarkEnd w:id="18"/>
    </w:p>
    <w:p w14:paraId="08B754F7" w14:textId="15C18C13" w:rsidR="003543D9" w:rsidRPr="0054181E" w:rsidRDefault="00FE0104" w:rsidP="003543D9">
      <w:pPr>
        <w:pStyle w:val="Reference"/>
      </w:pPr>
      <w:bookmarkStart w:id="19" w:name="_Ref61547324"/>
      <w:bookmarkEnd w:id="16"/>
      <w:bookmarkEnd w:id="17"/>
      <w:r w:rsidRPr="00A97538">
        <w:t>R2-</w:t>
      </w:r>
      <w:r w:rsidR="00A97538" w:rsidRPr="0054181E">
        <w:t>2009965</w:t>
      </w:r>
      <w:r w:rsidRPr="0054181E">
        <w:t>,</w:t>
      </w:r>
      <w:r w:rsidRPr="0054181E">
        <w:rPr>
          <w:sz w:val="22"/>
          <w:szCs w:val="22"/>
        </w:rPr>
        <w:t xml:space="preserve"> Subsequent transmissions after initial SDT, Ericsson</w:t>
      </w:r>
      <w:r w:rsidR="000332D9" w:rsidRPr="0054181E">
        <w:rPr>
          <w:sz w:val="22"/>
          <w:szCs w:val="22"/>
        </w:rPr>
        <w:t>,</w:t>
      </w:r>
      <w:r w:rsidR="003543D9" w:rsidRPr="0054181E">
        <w:t xml:space="preserve"> RAN2#112e, November 2</w:t>
      </w:r>
      <w:r w:rsidR="003543D9" w:rsidRPr="0054181E">
        <w:rPr>
          <w:vertAlign w:val="superscript"/>
        </w:rPr>
        <w:t>nd</w:t>
      </w:r>
      <w:r w:rsidR="003543D9" w:rsidRPr="0054181E">
        <w:t xml:space="preserve"> – 13</w:t>
      </w:r>
      <w:r w:rsidR="003543D9" w:rsidRPr="0054181E">
        <w:rPr>
          <w:vertAlign w:val="superscript"/>
        </w:rPr>
        <w:t>th</w:t>
      </w:r>
      <w:r w:rsidR="003543D9" w:rsidRPr="0054181E">
        <w:t xml:space="preserve"> 2020</w:t>
      </w:r>
      <w:bookmarkEnd w:id="19"/>
    </w:p>
    <w:p w14:paraId="1AE0D9B2" w14:textId="77777777" w:rsidR="00161FDA" w:rsidRPr="00161FDA" w:rsidRDefault="00161FDA" w:rsidP="00161FDA">
      <w:bookmarkStart w:id="20" w:name="_Annex"/>
      <w:bookmarkEnd w:id="20"/>
    </w:p>
    <w:sectPr w:rsidR="00161FDA" w:rsidRPr="00161FD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9BA75" w14:textId="77777777" w:rsidR="000C38B9" w:rsidRDefault="000C38B9">
      <w:r>
        <w:separator/>
      </w:r>
    </w:p>
  </w:endnote>
  <w:endnote w:type="continuationSeparator" w:id="0">
    <w:p w14:paraId="39619602" w14:textId="77777777" w:rsidR="000C38B9" w:rsidRDefault="000C38B9">
      <w:r>
        <w:continuationSeparator/>
      </w:r>
    </w:p>
  </w:endnote>
  <w:endnote w:type="continuationNotice" w:id="1">
    <w:p w14:paraId="66DBAC7C" w14:textId="77777777" w:rsidR="000C38B9" w:rsidRDefault="000C3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7559EB" w:rsidRDefault="007559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C11B4" w14:textId="77777777" w:rsidR="000C38B9" w:rsidRDefault="000C38B9">
      <w:r>
        <w:separator/>
      </w:r>
    </w:p>
  </w:footnote>
  <w:footnote w:type="continuationSeparator" w:id="0">
    <w:p w14:paraId="3AA848A9" w14:textId="77777777" w:rsidR="000C38B9" w:rsidRDefault="000C38B9">
      <w:r>
        <w:continuationSeparator/>
      </w:r>
    </w:p>
  </w:footnote>
  <w:footnote w:type="continuationNotice" w:id="1">
    <w:p w14:paraId="270FE348" w14:textId="77777777" w:rsidR="000C38B9" w:rsidRDefault="000C38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809BC" w14:textId="77777777" w:rsidR="007559EB" w:rsidRDefault="007559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5E813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06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187C6D"/>
    <w:multiLevelType w:val="hybridMultilevel"/>
    <w:tmpl w:val="7C30A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834323D"/>
    <w:multiLevelType w:val="hybridMultilevel"/>
    <w:tmpl w:val="14FC74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84BD4"/>
    <w:multiLevelType w:val="hybridMultilevel"/>
    <w:tmpl w:val="C3ECD2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2469E0"/>
    <w:multiLevelType w:val="hybridMultilevel"/>
    <w:tmpl w:val="23165E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A3310"/>
    <w:multiLevelType w:val="hybridMultilevel"/>
    <w:tmpl w:val="57ACD2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E351AE"/>
    <w:multiLevelType w:val="hybridMultilevel"/>
    <w:tmpl w:val="958C921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A4542E"/>
    <w:multiLevelType w:val="hybridMultilevel"/>
    <w:tmpl w:val="5808B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8"/>
  </w:num>
  <w:num w:numId="16">
    <w:abstractNumId w:val="25"/>
  </w:num>
  <w:num w:numId="17">
    <w:abstractNumId w:val="9"/>
  </w:num>
  <w:num w:numId="18">
    <w:abstractNumId w:val="11"/>
  </w:num>
  <w:num w:numId="19">
    <w:abstractNumId w:val="6"/>
  </w:num>
  <w:num w:numId="20">
    <w:abstractNumId w:val="31"/>
  </w:num>
  <w:num w:numId="21">
    <w:abstractNumId w:val="15"/>
  </w:num>
  <w:num w:numId="22">
    <w:abstractNumId w:val="29"/>
  </w:num>
  <w:num w:numId="23">
    <w:abstractNumId w:val="27"/>
  </w:num>
  <w:num w:numId="24">
    <w:abstractNumId w:val="4"/>
  </w:num>
  <w:num w:numId="25">
    <w:abstractNumId w:val="23"/>
  </w:num>
  <w:num w:numId="26">
    <w:abstractNumId w:val="5"/>
  </w:num>
  <w:num w:numId="27">
    <w:abstractNumId w:val="30"/>
  </w:num>
  <w:num w:numId="28">
    <w:abstractNumId w:val="10"/>
  </w:num>
  <w:num w:numId="29">
    <w:abstractNumId w:val="28"/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27A"/>
    <w:rsid w:val="000006E1"/>
    <w:rsid w:val="00001DE5"/>
    <w:rsid w:val="0000289E"/>
    <w:rsid w:val="00002A37"/>
    <w:rsid w:val="00003760"/>
    <w:rsid w:val="00003A21"/>
    <w:rsid w:val="0000564C"/>
    <w:rsid w:val="00006446"/>
    <w:rsid w:val="00006896"/>
    <w:rsid w:val="00006B3C"/>
    <w:rsid w:val="000070BA"/>
    <w:rsid w:val="00007CDC"/>
    <w:rsid w:val="00011B28"/>
    <w:rsid w:val="00013FA1"/>
    <w:rsid w:val="00015D15"/>
    <w:rsid w:val="00020B81"/>
    <w:rsid w:val="00021B15"/>
    <w:rsid w:val="0002202C"/>
    <w:rsid w:val="00023065"/>
    <w:rsid w:val="0002564D"/>
    <w:rsid w:val="00025D6A"/>
    <w:rsid w:val="00025ECA"/>
    <w:rsid w:val="00026E7C"/>
    <w:rsid w:val="0003076F"/>
    <w:rsid w:val="00031AE4"/>
    <w:rsid w:val="000325B8"/>
    <w:rsid w:val="00032FC3"/>
    <w:rsid w:val="000332D9"/>
    <w:rsid w:val="0003431C"/>
    <w:rsid w:val="0003466C"/>
    <w:rsid w:val="00034C15"/>
    <w:rsid w:val="000364C7"/>
    <w:rsid w:val="00036BA1"/>
    <w:rsid w:val="000378D7"/>
    <w:rsid w:val="000422E2"/>
    <w:rsid w:val="00042F22"/>
    <w:rsid w:val="000444EF"/>
    <w:rsid w:val="00044522"/>
    <w:rsid w:val="000447C3"/>
    <w:rsid w:val="00045CF9"/>
    <w:rsid w:val="00046169"/>
    <w:rsid w:val="0004696F"/>
    <w:rsid w:val="000475F0"/>
    <w:rsid w:val="00051275"/>
    <w:rsid w:val="00051780"/>
    <w:rsid w:val="00052172"/>
    <w:rsid w:val="00052A07"/>
    <w:rsid w:val="000534E3"/>
    <w:rsid w:val="00055453"/>
    <w:rsid w:val="0005606A"/>
    <w:rsid w:val="00057117"/>
    <w:rsid w:val="0005761E"/>
    <w:rsid w:val="00057AC8"/>
    <w:rsid w:val="000607FC"/>
    <w:rsid w:val="00060BCC"/>
    <w:rsid w:val="000616E7"/>
    <w:rsid w:val="0006171F"/>
    <w:rsid w:val="00063B61"/>
    <w:rsid w:val="00063F84"/>
    <w:rsid w:val="0006487E"/>
    <w:rsid w:val="00065E1A"/>
    <w:rsid w:val="0006762D"/>
    <w:rsid w:val="00067A5A"/>
    <w:rsid w:val="00070156"/>
    <w:rsid w:val="000746CF"/>
    <w:rsid w:val="00077E5F"/>
    <w:rsid w:val="0008036A"/>
    <w:rsid w:val="000806AE"/>
    <w:rsid w:val="00080818"/>
    <w:rsid w:val="00081AE6"/>
    <w:rsid w:val="000831D1"/>
    <w:rsid w:val="0008379F"/>
    <w:rsid w:val="0008399D"/>
    <w:rsid w:val="000855EB"/>
    <w:rsid w:val="00085B52"/>
    <w:rsid w:val="000866F2"/>
    <w:rsid w:val="0009009F"/>
    <w:rsid w:val="00090522"/>
    <w:rsid w:val="00090C25"/>
    <w:rsid w:val="00090FD9"/>
    <w:rsid w:val="000912C0"/>
    <w:rsid w:val="00091557"/>
    <w:rsid w:val="000924C1"/>
    <w:rsid w:val="000924F0"/>
    <w:rsid w:val="00093474"/>
    <w:rsid w:val="00093B1C"/>
    <w:rsid w:val="00093BB8"/>
    <w:rsid w:val="0009510F"/>
    <w:rsid w:val="00095C70"/>
    <w:rsid w:val="00095DCA"/>
    <w:rsid w:val="000A1B7B"/>
    <w:rsid w:val="000A24C2"/>
    <w:rsid w:val="000A25EC"/>
    <w:rsid w:val="000A3BC2"/>
    <w:rsid w:val="000A4A9B"/>
    <w:rsid w:val="000A5269"/>
    <w:rsid w:val="000A56F2"/>
    <w:rsid w:val="000A777E"/>
    <w:rsid w:val="000B0029"/>
    <w:rsid w:val="000B1061"/>
    <w:rsid w:val="000B1279"/>
    <w:rsid w:val="000B254E"/>
    <w:rsid w:val="000B2719"/>
    <w:rsid w:val="000B320F"/>
    <w:rsid w:val="000B382D"/>
    <w:rsid w:val="000B3958"/>
    <w:rsid w:val="000B3A8F"/>
    <w:rsid w:val="000B3DEB"/>
    <w:rsid w:val="000B4AB9"/>
    <w:rsid w:val="000B58C3"/>
    <w:rsid w:val="000B61E9"/>
    <w:rsid w:val="000B7EF7"/>
    <w:rsid w:val="000C165A"/>
    <w:rsid w:val="000C2E19"/>
    <w:rsid w:val="000C38B9"/>
    <w:rsid w:val="000C40E8"/>
    <w:rsid w:val="000C6629"/>
    <w:rsid w:val="000C6A5D"/>
    <w:rsid w:val="000C79FE"/>
    <w:rsid w:val="000D00E4"/>
    <w:rsid w:val="000D0D07"/>
    <w:rsid w:val="000D1858"/>
    <w:rsid w:val="000D1AC2"/>
    <w:rsid w:val="000D37DB"/>
    <w:rsid w:val="000D4797"/>
    <w:rsid w:val="000D52C9"/>
    <w:rsid w:val="000E0527"/>
    <w:rsid w:val="000E1651"/>
    <w:rsid w:val="000E1E92"/>
    <w:rsid w:val="000E4AA5"/>
    <w:rsid w:val="000E4D08"/>
    <w:rsid w:val="000E63FB"/>
    <w:rsid w:val="000E7194"/>
    <w:rsid w:val="000F06D6"/>
    <w:rsid w:val="000F0EB1"/>
    <w:rsid w:val="000F1106"/>
    <w:rsid w:val="000F226F"/>
    <w:rsid w:val="000F36FE"/>
    <w:rsid w:val="000F3BD2"/>
    <w:rsid w:val="000F3BE9"/>
    <w:rsid w:val="000F3F6C"/>
    <w:rsid w:val="000F6DF3"/>
    <w:rsid w:val="000F6E0E"/>
    <w:rsid w:val="000F7897"/>
    <w:rsid w:val="001005FF"/>
    <w:rsid w:val="0010104F"/>
    <w:rsid w:val="001028D6"/>
    <w:rsid w:val="00102CFB"/>
    <w:rsid w:val="00103B76"/>
    <w:rsid w:val="0010481A"/>
    <w:rsid w:val="00105A40"/>
    <w:rsid w:val="001062FB"/>
    <w:rsid w:val="001063E6"/>
    <w:rsid w:val="0011117A"/>
    <w:rsid w:val="00111551"/>
    <w:rsid w:val="00111BCF"/>
    <w:rsid w:val="00113CF4"/>
    <w:rsid w:val="00113E69"/>
    <w:rsid w:val="001147D0"/>
    <w:rsid w:val="00114B89"/>
    <w:rsid w:val="00114FEE"/>
    <w:rsid w:val="001153EA"/>
    <w:rsid w:val="001154A4"/>
    <w:rsid w:val="00115643"/>
    <w:rsid w:val="00116765"/>
    <w:rsid w:val="001169FF"/>
    <w:rsid w:val="001219F5"/>
    <w:rsid w:val="00121A20"/>
    <w:rsid w:val="0012201C"/>
    <w:rsid w:val="001225B7"/>
    <w:rsid w:val="0012377F"/>
    <w:rsid w:val="00124118"/>
    <w:rsid w:val="00124314"/>
    <w:rsid w:val="00124526"/>
    <w:rsid w:val="001256B1"/>
    <w:rsid w:val="00126931"/>
    <w:rsid w:val="00126B4A"/>
    <w:rsid w:val="00127725"/>
    <w:rsid w:val="00130EBB"/>
    <w:rsid w:val="0013105D"/>
    <w:rsid w:val="00132FD0"/>
    <w:rsid w:val="001344C0"/>
    <w:rsid w:val="001346FA"/>
    <w:rsid w:val="00135252"/>
    <w:rsid w:val="00136DA7"/>
    <w:rsid w:val="00137AB5"/>
    <w:rsid w:val="00137F0B"/>
    <w:rsid w:val="001438DA"/>
    <w:rsid w:val="00143C5A"/>
    <w:rsid w:val="00145F5A"/>
    <w:rsid w:val="00151E23"/>
    <w:rsid w:val="001526E0"/>
    <w:rsid w:val="00153288"/>
    <w:rsid w:val="001551B5"/>
    <w:rsid w:val="001557E7"/>
    <w:rsid w:val="00155D23"/>
    <w:rsid w:val="00160C84"/>
    <w:rsid w:val="00161FDA"/>
    <w:rsid w:val="00163F0D"/>
    <w:rsid w:val="0016425A"/>
    <w:rsid w:val="00165295"/>
    <w:rsid w:val="001659C1"/>
    <w:rsid w:val="00170EB2"/>
    <w:rsid w:val="00171CB0"/>
    <w:rsid w:val="00173A8E"/>
    <w:rsid w:val="00173F53"/>
    <w:rsid w:val="0017502C"/>
    <w:rsid w:val="0017756A"/>
    <w:rsid w:val="00180246"/>
    <w:rsid w:val="00180ABD"/>
    <w:rsid w:val="0018143F"/>
    <w:rsid w:val="00181FF8"/>
    <w:rsid w:val="0018215B"/>
    <w:rsid w:val="00183661"/>
    <w:rsid w:val="00184472"/>
    <w:rsid w:val="0018555C"/>
    <w:rsid w:val="001868FE"/>
    <w:rsid w:val="00190AC1"/>
    <w:rsid w:val="0019250B"/>
    <w:rsid w:val="001931C0"/>
    <w:rsid w:val="0019341A"/>
    <w:rsid w:val="001935FA"/>
    <w:rsid w:val="0019420F"/>
    <w:rsid w:val="00196314"/>
    <w:rsid w:val="00196FBB"/>
    <w:rsid w:val="00197DF9"/>
    <w:rsid w:val="001A1987"/>
    <w:rsid w:val="001A2564"/>
    <w:rsid w:val="001A2FC9"/>
    <w:rsid w:val="001A30D5"/>
    <w:rsid w:val="001A6173"/>
    <w:rsid w:val="001A6BDB"/>
    <w:rsid w:val="001A6CBA"/>
    <w:rsid w:val="001A7507"/>
    <w:rsid w:val="001A79BB"/>
    <w:rsid w:val="001B0D97"/>
    <w:rsid w:val="001B149D"/>
    <w:rsid w:val="001B41E6"/>
    <w:rsid w:val="001B5435"/>
    <w:rsid w:val="001B5A5D"/>
    <w:rsid w:val="001B6C0E"/>
    <w:rsid w:val="001B78EB"/>
    <w:rsid w:val="001C0919"/>
    <w:rsid w:val="001C1CE5"/>
    <w:rsid w:val="001C3D2A"/>
    <w:rsid w:val="001C59D8"/>
    <w:rsid w:val="001D24EF"/>
    <w:rsid w:val="001D4541"/>
    <w:rsid w:val="001D4724"/>
    <w:rsid w:val="001D51BA"/>
    <w:rsid w:val="001D53E7"/>
    <w:rsid w:val="001D550B"/>
    <w:rsid w:val="001D5860"/>
    <w:rsid w:val="001D6342"/>
    <w:rsid w:val="001D6D53"/>
    <w:rsid w:val="001E2C8D"/>
    <w:rsid w:val="001E58E2"/>
    <w:rsid w:val="001E7AED"/>
    <w:rsid w:val="001F0D3E"/>
    <w:rsid w:val="001F37CC"/>
    <w:rsid w:val="001F3916"/>
    <w:rsid w:val="001F54C5"/>
    <w:rsid w:val="001F662C"/>
    <w:rsid w:val="001F7074"/>
    <w:rsid w:val="00200490"/>
    <w:rsid w:val="00201F3A"/>
    <w:rsid w:val="00202DBD"/>
    <w:rsid w:val="002037B2"/>
    <w:rsid w:val="00203F96"/>
    <w:rsid w:val="00206756"/>
    <w:rsid w:val="002069B2"/>
    <w:rsid w:val="00206D01"/>
    <w:rsid w:val="002075D2"/>
    <w:rsid w:val="00207863"/>
    <w:rsid w:val="00207FA3"/>
    <w:rsid w:val="002115CD"/>
    <w:rsid w:val="0021256D"/>
    <w:rsid w:val="00214DA8"/>
    <w:rsid w:val="00214DD5"/>
    <w:rsid w:val="00215423"/>
    <w:rsid w:val="002158FA"/>
    <w:rsid w:val="0021604C"/>
    <w:rsid w:val="00220600"/>
    <w:rsid w:val="002224DB"/>
    <w:rsid w:val="00223F72"/>
    <w:rsid w:val="00223FCB"/>
    <w:rsid w:val="00225262"/>
    <w:rsid w:val="002252C3"/>
    <w:rsid w:val="002259EC"/>
    <w:rsid w:val="00225C54"/>
    <w:rsid w:val="00230765"/>
    <w:rsid w:val="00230D18"/>
    <w:rsid w:val="0023190A"/>
    <w:rsid w:val="002319E4"/>
    <w:rsid w:val="002324E9"/>
    <w:rsid w:val="00235632"/>
    <w:rsid w:val="00235872"/>
    <w:rsid w:val="002362AF"/>
    <w:rsid w:val="00241559"/>
    <w:rsid w:val="002435B3"/>
    <w:rsid w:val="002442D7"/>
    <w:rsid w:val="00244394"/>
    <w:rsid w:val="002458EB"/>
    <w:rsid w:val="002461E1"/>
    <w:rsid w:val="002466A7"/>
    <w:rsid w:val="00247B4C"/>
    <w:rsid w:val="00247C6C"/>
    <w:rsid w:val="00247FC0"/>
    <w:rsid w:val="002500C8"/>
    <w:rsid w:val="002503FF"/>
    <w:rsid w:val="002505AC"/>
    <w:rsid w:val="00250804"/>
    <w:rsid w:val="00250C67"/>
    <w:rsid w:val="00252855"/>
    <w:rsid w:val="00257532"/>
    <w:rsid w:val="00257543"/>
    <w:rsid w:val="002617E7"/>
    <w:rsid w:val="00261C69"/>
    <w:rsid w:val="00264228"/>
    <w:rsid w:val="00264334"/>
    <w:rsid w:val="00264392"/>
    <w:rsid w:val="0026473E"/>
    <w:rsid w:val="00264860"/>
    <w:rsid w:val="00266214"/>
    <w:rsid w:val="00267914"/>
    <w:rsid w:val="00267C83"/>
    <w:rsid w:val="0027144F"/>
    <w:rsid w:val="00271813"/>
    <w:rsid w:val="00271F3A"/>
    <w:rsid w:val="00272C2D"/>
    <w:rsid w:val="00273278"/>
    <w:rsid w:val="00273737"/>
    <w:rsid w:val="002737F4"/>
    <w:rsid w:val="002772E1"/>
    <w:rsid w:val="0027772F"/>
    <w:rsid w:val="002777BB"/>
    <w:rsid w:val="0028059A"/>
    <w:rsid w:val="002805F5"/>
    <w:rsid w:val="00280751"/>
    <w:rsid w:val="00282647"/>
    <w:rsid w:val="0028280A"/>
    <w:rsid w:val="00284343"/>
    <w:rsid w:val="00285434"/>
    <w:rsid w:val="00286ACD"/>
    <w:rsid w:val="00287838"/>
    <w:rsid w:val="00287E8D"/>
    <w:rsid w:val="002907B5"/>
    <w:rsid w:val="002907D3"/>
    <w:rsid w:val="00291417"/>
    <w:rsid w:val="00292EB7"/>
    <w:rsid w:val="00295F50"/>
    <w:rsid w:val="00296227"/>
    <w:rsid w:val="00296F44"/>
    <w:rsid w:val="0029777D"/>
    <w:rsid w:val="002A055E"/>
    <w:rsid w:val="002A06C9"/>
    <w:rsid w:val="002A1D4E"/>
    <w:rsid w:val="002A1E79"/>
    <w:rsid w:val="002A21B8"/>
    <w:rsid w:val="002A2869"/>
    <w:rsid w:val="002A3AAF"/>
    <w:rsid w:val="002B0C35"/>
    <w:rsid w:val="002B1929"/>
    <w:rsid w:val="002B24D6"/>
    <w:rsid w:val="002B2BBA"/>
    <w:rsid w:val="002B31DD"/>
    <w:rsid w:val="002B3625"/>
    <w:rsid w:val="002B39E2"/>
    <w:rsid w:val="002B4D70"/>
    <w:rsid w:val="002B5D70"/>
    <w:rsid w:val="002C166E"/>
    <w:rsid w:val="002C31A4"/>
    <w:rsid w:val="002C41E6"/>
    <w:rsid w:val="002C4F08"/>
    <w:rsid w:val="002C6549"/>
    <w:rsid w:val="002D071A"/>
    <w:rsid w:val="002D0852"/>
    <w:rsid w:val="002D20DC"/>
    <w:rsid w:val="002D269E"/>
    <w:rsid w:val="002D3063"/>
    <w:rsid w:val="002D34B2"/>
    <w:rsid w:val="002D3602"/>
    <w:rsid w:val="002D48B0"/>
    <w:rsid w:val="002D5B37"/>
    <w:rsid w:val="002D5DF0"/>
    <w:rsid w:val="002D62AB"/>
    <w:rsid w:val="002D7637"/>
    <w:rsid w:val="002D7965"/>
    <w:rsid w:val="002E17F2"/>
    <w:rsid w:val="002E56BF"/>
    <w:rsid w:val="002E5AF7"/>
    <w:rsid w:val="002E7AE0"/>
    <w:rsid w:val="002E7CAE"/>
    <w:rsid w:val="002F26EB"/>
    <w:rsid w:val="002F2771"/>
    <w:rsid w:val="002F37A9"/>
    <w:rsid w:val="002F405A"/>
    <w:rsid w:val="002F7EB3"/>
    <w:rsid w:val="00300617"/>
    <w:rsid w:val="003007FD"/>
    <w:rsid w:val="00301CE6"/>
    <w:rsid w:val="00301FBA"/>
    <w:rsid w:val="0030232C"/>
    <w:rsid w:val="0030256B"/>
    <w:rsid w:val="0030296C"/>
    <w:rsid w:val="0030352D"/>
    <w:rsid w:val="0030372C"/>
    <w:rsid w:val="00303801"/>
    <w:rsid w:val="00303AB5"/>
    <w:rsid w:val="0030501F"/>
    <w:rsid w:val="00307BA1"/>
    <w:rsid w:val="0031011B"/>
    <w:rsid w:val="00311702"/>
    <w:rsid w:val="00311C72"/>
    <w:rsid w:val="00311E82"/>
    <w:rsid w:val="0031239E"/>
    <w:rsid w:val="00313AA1"/>
    <w:rsid w:val="00313D09"/>
    <w:rsid w:val="00313FD6"/>
    <w:rsid w:val="003141AB"/>
    <w:rsid w:val="003143BD"/>
    <w:rsid w:val="00314647"/>
    <w:rsid w:val="00314B65"/>
    <w:rsid w:val="00315363"/>
    <w:rsid w:val="003203ED"/>
    <w:rsid w:val="00322C9F"/>
    <w:rsid w:val="00323B77"/>
    <w:rsid w:val="00324D23"/>
    <w:rsid w:val="003251D9"/>
    <w:rsid w:val="00325C25"/>
    <w:rsid w:val="00331751"/>
    <w:rsid w:val="00331B8E"/>
    <w:rsid w:val="00334251"/>
    <w:rsid w:val="00334579"/>
    <w:rsid w:val="0033531A"/>
    <w:rsid w:val="00335687"/>
    <w:rsid w:val="00335858"/>
    <w:rsid w:val="0033633A"/>
    <w:rsid w:val="00336B02"/>
    <w:rsid w:val="00336BDA"/>
    <w:rsid w:val="00341294"/>
    <w:rsid w:val="00342BD7"/>
    <w:rsid w:val="00343263"/>
    <w:rsid w:val="003437E6"/>
    <w:rsid w:val="00345D84"/>
    <w:rsid w:val="00346DB5"/>
    <w:rsid w:val="003477B1"/>
    <w:rsid w:val="00347A38"/>
    <w:rsid w:val="003515A7"/>
    <w:rsid w:val="00351768"/>
    <w:rsid w:val="00351D87"/>
    <w:rsid w:val="00351EB5"/>
    <w:rsid w:val="003543D9"/>
    <w:rsid w:val="003554FD"/>
    <w:rsid w:val="00357380"/>
    <w:rsid w:val="0036014B"/>
    <w:rsid w:val="0036026A"/>
    <w:rsid w:val="003602D9"/>
    <w:rsid w:val="003604AF"/>
    <w:rsid w:val="003604CE"/>
    <w:rsid w:val="00363111"/>
    <w:rsid w:val="00364F9A"/>
    <w:rsid w:val="00365726"/>
    <w:rsid w:val="00365CF1"/>
    <w:rsid w:val="0036775D"/>
    <w:rsid w:val="00370E47"/>
    <w:rsid w:val="003742AC"/>
    <w:rsid w:val="00376879"/>
    <w:rsid w:val="00377CE1"/>
    <w:rsid w:val="00380F64"/>
    <w:rsid w:val="00381064"/>
    <w:rsid w:val="003818C3"/>
    <w:rsid w:val="003821C9"/>
    <w:rsid w:val="003843D1"/>
    <w:rsid w:val="0038440C"/>
    <w:rsid w:val="0038527D"/>
    <w:rsid w:val="00385BF0"/>
    <w:rsid w:val="00387FF1"/>
    <w:rsid w:val="0039062A"/>
    <w:rsid w:val="003906CB"/>
    <w:rsid w:val="00390982"/>
    <w:rsid w:val="003932D1"/>
    <w:rsid w:val="003939A0"/>
    <w:rsid w:val="003939FF"/>
    <w:rsid w:val="00394E11"/>
    <w:rsid w:val="00397417"/>
    <w:rsid w:val="003A2223"/>
    <w:rsid w:val="003A2707"/>
    <w:rsid w:val="003A2A0F"/>
    <w:rsid w:val="003A45A1"/>
    <w:rsid w:val="003A58AE"/>
    <w:rsid w:val="003A5B0A"/>
    <w:rsid w:val="003A5EFB"/>
    <w:rsid w:val="003A6BAC"/>
    <w:rsid w:val="003A70A4"/>
    <w:rsid w:val="003A7EF3"/>
    <w:rsid w:val="003B0D21"/>
    <w:rsid w:val="003B159C"/>
    <w:rsid w:val="003B1AF5"/>
    <w:rsid w:val="003B1B7E"/>
    <w:rsid w:val="003B347B"/>
    <w:rsid w:val="003B369F"/>
    <w:rsid w:val="003B36A3"/>
    <w:rsid w:val="003B4933"/>
    <w:rsid w:val="003B64BB"/>
    <w:rsid w:val="003B671B"/>
    <w:rsid w:val="003B7EA9"/>
    <w:rsid w:val="003B7FE5"/>
    <w:rsid w:val="003C11C8"/>
    <w:rsid w:val="003C1366"/>
    <w:rsid w:val="003C2702"/>
    <w:rsid w:val="003C2768"/>
    <w:rsid w:val="003C295F"/>
    <w:rsid w:val="003C2B4C"/>
    <w:rsid w:val="003C34EC"/>
    <w:rsid w:val="003C3A37"/>
    <w:rsid w:val="003C620C"/>
    <w:rsid w:val="003C6583"/>
    <w:rsid w:val="003C7806"/>
    <w:rsid w:val="003D109F"/>
    <w:rsid w:val="003D1822"/>
    <w:rsid w:val="003D2478"/>
    <w:rsid w:val="003D3C45"/>
    <w:rsid w:val="003D5B1F"/>
    <w:rsid w:val="003D73BC"/>
    <w:rsid w:val="003E056C"/>
    <w:rsid w:val="003E1517"/>
    <w:rsid w:val="003E15FA"/>
    <w:rsid w:val="003E2454"/>
    <w:rsid w:val="003E371F"/>
    <w:rsid w:val="003E3FCF"/>
    <w:rsid w:val="003E55E4"/>
    <w:rsid w:val="003E56AE"/>
    <w:rsid w:val="003E74E3"/>
    <w:rsid w:val="003F05C7"/>
    <w:rsid w:val="003F27E3"/>
    <w:rsid w:val="003F2CD4"/>
    <w:rsid w:val="003F3B7E"/>
    <w:rsid w:val="003F46F9"/>
    <w:rsid w:val="003F5D8B"/>
    <w:rsid w:val="003F679A"/>
    <w:rsid w:val="003F6BBE"/>
    <w:rsid w:val="003F6D38"/>
    <w:rsid w:val="003F7F3B"/>
    <w:rsid w:val="003F7FB1"/>
    <w:rsid w:val="004000E8"/>
    <w:rsid w:val="004005E6"/>
    <w:rsid w:val="00401629"/>
    <w:rsid w:val="00402DF5"/>
    <w:rsid w:val="00402E2B"/>
    <w:rsid w:val="0040512B"/>
    <w:rsid w:val="00405CA5"/>
    <w:rsid w:val="00407CD3"/>
    <w:rsid w:val="00410134"/>
    <w:rsid w:val="00410B72"/>
    <w:rsid w:val="00410F18"/>
    <w:rsid w:val="004115BB"/>
    <w:rsid w:val="004116E3"/>
    <w:rsid w:val="0041263E"/>
    <w:rsid w:val="00413AAC"/>
    <w:rsid w:val="00413E92"/>
    <w:rsid w:val="004146CA"/>
    <w:rsid w:val="00416828"/>
    <w:rsid w:val="004173BD"/>
    <w:rsid w:val="00421105"/>
    <w:rsid w:val="00422AA4"/>
    <w:rsid w:val="00422CE9"/>
    <w:rsid w:val="00422E9D"/>
    <w:rsid w:val="00423446"/>
    <w:rsid w:val="004242F4"/>
    <w:rsid w:val="00424AAA"/>
    <w:rsid w:val="00425911"/>
    <w:rsid w:val="00427185"/>
    <w:rsid w:val="00427248"/>
    <w:rsid w:val="004352B7"/>
    <w:rsid w:val="00435CEA"/>
    <w:rsid w:val="004362A6"/>
    <w:rsid w:val="0043670F"/>
    <w:rsid w:val="0043673B"/>
    <w:rsid w:val="00437447"/>
    <w:rsid w:val="00441A92"/>
    <w:rsid w:val="00442023"/>
    <w:rsid w:val="004431DC"/>
    <w:rsid w:val="00443B4D"/>
    <w:rsid w:val="00444F56"/>
    <w:rsid w:val="00446488"/>
    <w:rsid w:val="00447A6D"/>
    <w:rsid w:val="0045019E"/>
    <w:rsid w:val="0045028D"/>
    <w:rsid w:val="00451448"/>
    <w:rsid w:val="004517AA"/>
    <w:rsid w:val="004519E4"/>
    <w:rsid w:val="00452CAC"/>
    <w:rsid w:val="0045462A"/>
    <w:rsid w:val="00456685"/>
    <w:rsid w:val="00457565"/>
    <w:rsid w:val="00457B71"/>
    <w:rsid w:val="004669E2"/>
    <w:rsid w:val="00470C31"/>
    <w:rsid w:val="00471DE0"/>
    <w:rsid w:val="00473369"/>
    <w:rsid w:val="004734D0"/>
    <w:rsid w:val="00473D6F"/>
    <w:rsid w:val="0047556B"/>
    <w:rsid w:val="00477768"/>
    <w:rsid w:val="00482F40"/>
    <w:rsid w:val="004831F0"/>
    <w:rsid w:val="00483F06"/>
    <w:rsid w:val="00485364"/>
    <w:rsid w:val="00486505"/>
    <w:rsid w:val="004868ED"/>
    <w:rsid w:val="0049172A"/>
    <w:rsid w:val="00491AEB"/>
    <w:rsid w:val="0049273C"/>
    <w:rsid w:val="00492BC5"/>
    <w:rsid w:val="004955DC"/>
    <w:rsid w:val="004964F1"/>
    <w:rsid w:val="00496B6B"/>
    <w:rsid w:val="004A1698"/>
    <w:rsid w:val="004A16BC"/>
    <w:rsid w:val="004A2B94"/>
    <w:rsid w:val="004A32B8"/>
    <w:rsid w:val="004A691F"/>
    <w:rsid w:val="004A7C46"/>
    <w:rsid w:val="004A7F17"/>
    <w:rsid w:val="004B1214"/>
    <w:rsid w:val="004B2ACA"/>
    <w:rsid w:val="004B6F6A"/>
    <w:rsid w:val="004B7B27"/>
    <w:rsid w:val="004B7C0C"/>
    <w:rsid w:val="004C1643"/>
    <w:rsid w:val="004C3898"/>
    <w:rsid w:val="004C3C49"/>
    <w:rsid w:val="004C7058"/>
    <w:rsid w:val="004D02EF"/>
    <w:rsid w:val="004D1BD8"/>
    <w:rsid w:val="004D3246"/>
    <w:rsid w:val="004D36B1"/>
    <w:rsid w:val="004D4D22"/>
    <w:rsid w:val="004D7EBD"/>
    <w:rsid w:val="004D7EE1"/>
    <w:rsid w:val="004E08D6"/>
    <w:rsid w:val="004E1740"/>
    <w:rsid w:val="004E2113"/>
    <w:rsid w:val="004E2680"/>
    <w:rsid w:val="004E28F9"/>
    <w:rsid w:val="004E4158"/>
    <w:rsid w:val="004E462E"/>
    <w:rsid w:val="004E56DC"/>
    <w:rsid w:val="004E76F4"/>
    <w:rsid w:val="004F0B4E"/>
    <w:rsid w:val="004F0B6C"/>
    <w:rsid w:val="004F2078"/>
    <w:rsid w:val="004F4DA3"/>
    <w:rsid w:val="004F634C"/>
    <w:rsid w:val="004F7C57"/>
    <w:rsid w:val="004F7D2B"/>
    <w:rsid w:val="0050222C"/>
    <w:rsid w:val="0050442A"/>
    <w:rsid w:val="00504CE0"/>
    <w:rsid w:val="00505682"/>
    <w:rsid w:val="00505B04"/>
    <w:rsid w:val="00506557"/>
    <w:rsid w:val="0050677A"/>
    <w:rsid w:val="00506A9B"/>
    <w:rsid w:val="005108D8"/>
    <w:rsid w:val="005116F9"/>
    <w:rsid w:val="00512DB3"/>
    <w:rsid w:val="005153A7"/>
    <w:rsid w:val="0051750B"/>
    <w:rsid w:val="00517675"/>
    <w:rsid w:val="00517FE9"/>
    <w:rsid w:val="00520A55"/>
    <w:rsid w:val="005219CF"/>
    <w:rsid w:val="00523CCD"/>
    <w:rsid w:val="00525907"/>
    <w:rsid w:val="0052596F"/>
    <w:rsid w:val="005266D2"/>
    <w:rsid w:val="00530DE5"/>
    <w:rsid w:val="005318F5"/>
    <w:rsid w:val="00531924"/>
    <w:rsid w:val="005331FB"/>
    <w:rsid w:val="00533F56"/>
    <w:rsid w:val="00534104"/>
    <w:rsid w:val="00534B59"/>
    <w:rsid w:val="00536759"/>
    <w:rsid w:val="00537C62"/>
    <w:rsid w:val="0054181E"/>
    <w:rsid w:val="0054346E"/>
    <w:rsid w:val="0054354D"/>
    <w:rsid w:val="00543E28"/>
    <w:rsid w:val="00544C09"/>
    <w:rsid w:val="00546970"/>
    <w:rsid w:val="00547969"/>
    <w:rsid w:val="00547A0D"/>
    <w:rsid w:val="00547BF3"/>
    <w:rsid w:val="00550604"/>
    <w:rsid w:val="005539B2"/>
    <w:rsid w:val="00554E19"/>
    <w:rsid w:val="00555F7D"/>
    <w:rsid w:val="0056121F"/>
    <w:rsid w:val="00561EA5"/>
    <w:rsid w:val="00562919"/>
    <w:rsid w:val="005634A0"/>
    <w:rsid w:val="00565D7E"/>
    <w:rsid w:val="0056647A"/>
    <w:rsid w:val="00567718"/>
    <w:rsid w:val="00572505"/>
    <w:rsid w:val="00573D2E"/>
    <w:rsid w:val="005751CC"/>
    <w:rsid w:val="00575384"/>
    <w:rsid w:val="005758D5"/>
    <w:rsid w:val="00575E0C"/>
    <w:rsid w:val="00577970"/>
    <w:rsid w:val="00580DAE"/>
    <w:rsid w:val="00581399"/>
    <w:rsid w:val="00581A66"/>
    <w:rsid w:val="00582809"/>
    <w:rsid w:val="00585257"/>
    <w:rsid w:val="00585A71"/>
    <w:rsid w:val="0058798C"/>
    <w:rsid w:val="005900FA"/>
    <w:rsid w:val="00590EA5"/>
    <w:rsid w:val="005935A4"/>
    <w:rsid w:val="00594584"/>
    <w:rsid w:val="005948C2"/>
    <w:rsid w:val="00595DCA"/>
    <w:rsid w:val="005961F9"/>
    <w:rsid w:val="0059779B"/>
    <w:rsid w:val="005A209A"/>
    <w:rsid w:val="005A3EAA"/>
    <w:rsid w:val="005A662D"/>
    <w:rsid w:val="005A6793"/>
    <w:rsid w:val="005A6CD7"/>
    <w:rsid w:val="005B1409"/>
    <w:rsid w:val="005B35D7"/>
    <w:rsid w:val="005B392A"/>
    <w:rsid w:val="005B3AA3"/>
    <w:rsid w:val="005B5418"/>
    <w:rsid w:val="005B6F83"/>
    <w:rsid w:val="005C646A"/>
    <w:rsid w:val="005C6498"/>
    <w:rsid w:val="005C64B9"/>
    <w:rsid w:val="005C74FB"/>
    <w:rsid w:val="005D08C4"/>
    <w:rsid w:val="005D1400"/>
    <w:rsid w:val="005D1602"/>
    <w:rsid w:val="005D1C16"/>
    <w:rsid w:val="005D5B48"/>
    <w:rsid w:val="005D6677"/>
    <w:rsid w:val="005D6E21"/>
    <w:rsid w:val="005E0897"/>
    <w:rsid w:val="005E385F"/>
    <w:rsid w:val="005E5B81"/>
    <w:rsid w:val="005E7398"/>
    <w:rsid w:val="005E79AF"/>
    <w:rsid w:val="005F0362"/>
    <w:rsid w:val="005F2494"/>
    <w:rsid w:val="005F2CB1"/>
    <w:rsid w:val="005F3025"/>
    <w:rsid w:val="005F3472"/>
    <w:rsid w:val="005F618C"/>
    <w:rsid w:val="005F68FB"/>
    <w:rsid w:val="005F70BD"/>
    <w:rsid w:val="006026A5"/>
    <w:rsid w:val="0060283C"/>
    <w:rsid w:val="006036E6"/>
    <w:rsid w:val="00604CA9"/>
    <w:rsid w:val="00604F14"/>
    <w:rsid w:val="00610219"/>
    <w:rsid w:val="00611A60"/>
    <w:rsid w:val="00611B83"/>
    <w:rsid w:val="00613257"/>
    <w:rsid w:val="00614A8B"/>
    <w:rsid w:val="00614AD2"/>
    <w:rsid w:val="00620A71"/>
    <w:rsid w:val="00620D80"/>
    <w:rsid w:val="00621A23"/>
    <w:rsid w:val="006227A0"/>
    <w:rsid w:val="006234A6"/>
    <w:rsid w:val="006239D6"/>
    <w:rsid w:val="00624B4E"/>
    <w:rsid w:val="00625A03"/>
    <w:rsid w:val="00626042"/>
    <w:rsid w:val="00626BAA"/>
    <w:rsid w:val="00626CFB"/>
    <w:rsid w:val="00627D59"/>
    <w:rsid w:val="00630001"/>
    <w:rsid w:val="00630870"/>
    <w:rsid w:val="006311B3"/>
    <w:rsid w:val="0063284C"/>
    <w:rsid w:val="006339B6"/>
    <w:rsid w:val="00636398"/>
    <w:rsid w:val="0063662A"/>
    <w:rsid w:val="006368D3"/>
    <w:rsid w:val="006377EC"/>
    <w:rsid w:val="00640371"/>
    <w:rsid w:val="0064151F"/>
    <w:rsid w:val="00641533"/>
    <w:rsid w:val="0064208D"/>
    <w:rsid w:val="00642CB3"/>
    <w:rsid w:val="00643475"/>
    <w:rsid w:val="0064396A"/>
    <w:rsid w:val="0064521A"/>
    <w:rsid w:val="0064624E"/>
    <w:rsid w:val="00646DE8"/>
    <w:rsid w:val="00646FD1"/>
    <w:rsid w:val="00650AB9"/>
    <w:rsid w:val="00655733"/>
    <w:rsid w:val="00655ACD"/>
    <w:rsid w:val="0065678F"/>
    <w:rsid w:val="00656A92"/>
    <w:rsid w:val="00656AE1"/>
    <w:rsid w:val="00656DDE"/>
    <w:rsid w:val="0066011D"/>
    <w:rsid w:val="006607A6"/>
    <w:rsid w:val="006607C0"/>
    <w:rsid w:val="006613A6"/>
    <w:rsid w:val="006627A2"/>
    <w:rsid w:val="006634E6"/>
    <w:rsid w:val="006655EE"/>
    <w:rsid w:val="00665D20"/>
    <w:rsid w:val="00666B64"/>
    <w:rsid w:val="00667EE7"/>
    <w:rsid w:val="00670409"/>
    <w:rsid w:val="00670922"/>
    <w:rsid w:val="00670BE1"/>
    <w:rsid w:val="0067218F"/>
    <w:rsid w:val="00673010"/>
    <w:rsid w:val="006741F2"/>
    <w:rsid w:val="00674CC3"/>
    <w:rsid w:val="00675C35"/>
    <w:rsid w:val="00675C72"/>
    <w:rsid w:val="00676657"/>
    <w:rsid w:val="006771F9"/>
    <w:rsid w:val="006776D7"/>
    <w:rsid w:val="00680355"/>
    <w:rsid w:val="00680837"/>
    <w:rsid w:val="00680882"/>
    <w:rsid w:val="00681003"/>
    <w:rsid w:val="00681618"/>
    <w:rsid w:val="006817C9"/>
    <w:rsid w:val="00683ECE"/>
    <w:rsid w:val="006843C3"/>
    <w:rsid w:val="006859C2"/>
    <w:rsid w:val="00685FA6"/>
    <w:rsid w:val="00686AE0"/>
    <w:rsid w:val="00691FE5"/>
    <w:rsid w:val="0069300C"/>
    <w:rsid w:val="00693BE1"/>
    <w:rsid w:val="00695FC2"/>
    <w:rsid w:val="00696949"/>
    <w:rsid w:val="00697052"/>
    <w:rsid w:val="006A10C6"/>
    <w:rsid w:val="006A197B"/>
    <w:rsid w:val="006A2DE8"/>
    <w:rsid w:val="006A4304"/>
    <w:rsid w:val="006A46FB"/>
    <w:rsid w:val="006A5850"/>
    <w:rsid w:val="006A5A73"/>
    <w:rsid w:val="006A5E28"/>
    <w:rsid w:val="006A697B"/>
    <w:rsid w:val="006A7AFF"/>
    <w:rsid w:val="006B1816"/>
    <w:rsid w:val="006B2099"/>
    <w:rsid w:val="006B26A4"/>
    <w:rsid w:val="006B26BC"/>
    <w:rsid w:val="006B3A39"/>
    <w:rsid w:val="006B50CF"/>
    <w:rsid w:val="006B6A1E"/>
    <w:rsid w:val="006B70FB"/>
    <w:rsid w:val="006C03B8"/>
    <w:rsid w:val="006C279F"/>
    <w:rsid w:val="006C33A8"/>
    <w:rsid w:val="006C3BF5"/>
    <w:rsid w:val="006C5B8A"/>
    <w:rsid w:val="006C5EC9"/>
    <w:rsid w:val="006C6059"/>
    <w:rsid w:val="006C7522"/>
    <w:rsid w:val="006D1DAF"/>
    <w:rsid w:val="006D43D7"/>
    <w:rsid w:val="006D6030"/>
    <w:rsid w:val="006D6F08"/>
    <w:rsid w:val="006E062C"/>
    <w:rsid w:val="006E0D99"/>
    <w:rsid w:val="006E1C82"/>
    <w:rsid w:val="006E28B7"/>
    <w:rsid w:val="006E2A9B"/>
    <w:rsid w:val="006E3310"/>
    <w:rsid w:val="006E38B1"/>
    <w:rsid w:val="006E4E39"/>
    <w:rsid w:val="006E565E"/>
    <w:rsid w:val="006E62F5"/>
    <w:rsid w:val="006E673D"/>
    <w:rsid w:val="006E7D3B"/>
    <w:rsid w:val="006F13A1"/>
    <w:rsid w:val="006F14B0"/>
    <w:rsid w:val="006F1B70"/>
    <w:rsid w:val="006F2420"/>
    <w:rsid w:val="006F341D"/>
    <w:rsid w:val="006F3CDE"/>
    <w:rsid w:val="006F47DC"/>
    <w:rsid w:val="006F58D4"/>
    <w:rsid w:val="006F6582"/>
    <w:rsid w:val="006F6F59"/>
    <w:rsid w:val="00700179"/>
    <w:rsid w:val="00700F13"/>
    <w:rsid w:val="0070194A"/>
    <w:rsid w:val="00702754"/>
    <w:rsid w:val="007032A8"/>
    <w:rsid w:val="0070346E"/>
    <w:rsid w:val="00704455"/>
    <w:rsid w:val="00704EDB"/>
    <w:rsid w:val="00705104"/>
    <w:rsid w:val="007057CC"/>
    <w:rsid w:val="00706101"/>
    <w:rsid w:val="00706FCC"/>
    <w:rsid w:val="00707072"/>
    <w:rsid w:val="00707AC0"/>
    <w:rsid w:val="00707D61"/>
    <w:rsid w:val="00710E39"/>
    <w:rsid w:val="00712287"/>
    <w:rsid w:val="00712772"/>
    <w:rsid w:val="007148CB"/>
    <w:rsid w:val="007148D3"/>
    <w:rsid w:val="00715256"/>
    <w:rsid w:val="00715B9A"/>
    <w:rsid w:val="007166CB"/>
    <w:rsid w:val="00720BF2"/>
    <w:rsid w:val="00721300"/>
    <w:rsid w:val="007257D0"/>
    <w:rsid w:val="00726EA6"/>
    <w:rsid w:val="00727208"/>
    <w:rsid w:val="007274F9"/>
    <w:rsid w:val="00727680"/>
    <w:rsid w:val="00727705"/>
    <w:rsid w:val="0073329E"/>
    <w:rsid w:val="007336F9"/>
    <w:rsid w:val="007348B1"/>
    <w:rsid w:val="007348F1"/>
    <w:rsid w:val="00734C94"/>
    <w:rsid w:val="007362A6"/>
    <w:rsid w:val="00736D7D"/>
    <w:rsid w:val="00736DEB"/>
    <w:rsid w:val="00740A59"/>
    <w:rsid w:val="00740ABA"/>
    <w:rsid w:val="00740E58"/>
    <w:rsid w:val="007445A0"/>
    <w:rsid w:val="0074524B"/>
    <w:rsid w:val="00746896"/>
    <w:rsid w:val="00747C4C"/>
    <w:rsid w:val="00747D8B"/>
    <w:rsid w:val="00751228"/>
    <w:rsid w:val="007537CD"/>
    <w:rsid w:val="0075523D"/>
    <w:rsid w:val="00755271"/>
    <w:rsid w:val="007559EB"/>
    <w:rsid w:val="007562EE"/>
    <w:rsid w:val="00756F23"/>
    <w:rsid w:val="007571E1"/>
    <w:rsid w:val="00757A16"/>
    <w:rsid w:val="007604B2"/>
    <w:rsid w:val="00762995"/>
    <w:rsid w:val="00763946"/>
    <w:rsid w:val="00763983"/>
    <w:rsid w:val="007640B8"/>
    <w:rsid w:val="00765281"/>
    <w:rsid w:val="00765482"/>
    <w:rsid w:val="007655E9"/>
    <w:rsid w:val="0076589E"/>
    <w:rsid w:val="007666D5"/>
    <w:rsid w:val="00766704"/>
    <w:rsid w:val="00766B1B"/>
    <w:rsid w:val="00766BAD"/>
    <w:rsid w:val="00766D2C"/>
    <w:rsid w:val="00770795"/>
    <w:rsid w:val="007729A2"/>
    <w:rsid w:val="007755F2"/>
    <w:rsid w:val="00776971"/>
    <w:rsid w:val="00780A80"/>
    <w:rsid w:val="0078177E"/>
    <w:rsid w:val="0078304C"/>
    <w:rsid w:val="0078349B"/>
    <w:rsid w:val="00783673"/>
    <w:rsid w:val="00785272"/>
    <w:rsid w:val="00785490"/>
    <w:rsid w:val="007864E3"/>
    <w:rsid w:val="0078666D"/>
    <w:rsid w:val="00791415"/>
    <w:rsid w:val="007925EA"/>
    <w:rsid w:val="00793018"/>
    <w:rsid w:val="00793CD8"/>
    <w:rsid w:val="007951AF"/>
    <w:rsid w:val="00795C92"/>
    <w:rsid w:val="00796231"/>
    <w:rsid w:val="007A1CB3"/>
    <w:rsid w:val="007A301A"/>
    <w:rsid w:val="007A306F"/>
    <w:rsid w:val="007A43A6"/>
    <w:rsid w:val="007A58A6"/>
    <w:rsid w:val="007A5C6C"/>
    <w:rsid w:val="007A6481"/>
    <w:rsid w:val="007A699D"/>
    <w:rsid w:val="007B02BC"/>
    <w:rsid w:val="007B1C72"/>
    <w:rsid w:val="007B309C"/>
    <w:rsid w:val="007B3D2D"/>
    <w:rsid w:val="007B4919"/>
    <w:rsid w:val="007B50AE"/>
    <w:rsid w:val="007B51DF"/>
    <w:rsid w:val="007C05DD"/>
    <w:rsid w:val="007C3D18"/>
    <w:rsid w:val="007C4F13"/>
    <w:rsid w:val="007C60BF"/>
    <w:rsid w:val="007C6A07"/>
    <w:rsid w:val="007C75A1"/>
    <w:rsid w:val="007C77A5"/>
    <w:rsid w:val="007D04E5"/>
    <w:rsid w:val="007D05C8"/>
    <w:rsid w:val="007D0700"/>
    <w:rsid w:val="007D131A"/>
    <w:rsid w:val="007D207B"/>
    <w:rsid w:val="007D2595"/>
    <w:rsid w:val="007D5832"/>
    <w:rsid w:val="007D5901"/>
    <w:rsid w:val="007D6875"/>
    <w:rsid w:val="007D7426"/>
    <w:rsid w:val="007D7526"/>
    <w:rsid w:val="007D7645"/>
    <w:rsid w:val="007E0082"/>
    <w:rsid w:val="007E0F84"/>
    <w:rsid w:val="007E1BC3"/>
    <w:rsid w:val="007E1BD2"/>
    <w:rsid w:val="007E2726"/>
    <w:rsid w:val="007E3022"/>
    <w:rsid w:val="007E322D"/>
    <w:rsid w:val="007E44E7"/>
    <w:rsid w:val="007E4610"/>
    <w:rsid w:val="007E4715"/>
    <w:rsid w:val="007E505B"/>
    <w:rsid w:val="007E7091"/>
    <w:rsid w:val="007E7FA8"/>
    <w:rsid w:val="007F79BA"/>
    <w:rsid w:val="00801AD8"/>
    <w:rsid w:val="00803FAE"/>
    <w:rsid w:val="00804063"/>
    <w:rsid w:val="0080605F"/>
    <w:rsid w:val="00807786"/>
    <w:rsid w:val="00811FCB"/>
    <w:rsid w:val="00812189"/>
    <w:rsid w:val="00813146"/>
    <w:rsid w:val="00814E53"/>
    <w:rsid w:val="008158D6"/>
    <w:rsid w:val="00816274"/>
    <w:rsid w:val="00817196"/>
    <w:rsid w:val="00817C81"/>
    <w:rsid w:val="00822EF1"/>
    <w:rsid w:val="008235DB"/>
    <w:rsid w:val="00823A34"/>
    <w:rsid w:val="00824AB4"/>
    <w:rsid w:val="00825C42"/>
    <w:rsid w:val="00825D25"/>
    <w:rsid w:val="00827D6F"/>
    <w:rsid w:val="00830D12"/>
    <w:rsid w:val="00832136"/>
    <w:rsid w:val="0083475E"/>
    <w:rsid w:val="0083562B"/>
    <w:rsid w:val="008376AC"/>
    <w:rsid w:val="008402C5"/>
    <w:rsid w:val="0084146B"/>
    <w:rsid w:val="008444E8"/>
    <w:rsid w:val="008445BC"/>
    <w:rsid w:val="00844E80"/>
    <w:rsid w:val="00846FE7"/>
    <w:rsid w:val="00850223"/>
    <w:rsid w:val="00850DE0"/>
    <w:rsid w:val="008534B8"/>
    <w:rsid w:val="00853E45"/>
    <w:rsid w:val="00856911"/>
    <w:rsid w:val="008628F5"/>
    <w:rsid w:val="00866582"/>
    <w:rsid w:val="008677FD"/>
    <w:rsid w:val="008706D4"/>
    <w:rsid w:val="00870F8A"/>
    <w:rsid w:val="008719A4"/>
    <w:rsid w:val="00871D23"/>
    <w:rsid w:val="00874312"/>
    <w:rsid w:val="0087437C"/>
    <w:rsid w:val="00875CD7"/>
    <w:rsid w:val="00875D49"/>
    <w:rsid w:val="00876B4D"/>
    <w:rsid w:val="00876DA9"/>
    <w:rsid w:val="00877163"/>
    <w:rsid w:val="00877F18"/>
    <w:rsid w:val="00881093"/>
    <w:rsid w:val="00881B34"/>
    <w:rsid w:val="00882C7A"/>
    <w:rsid w:val="00882FB1"/>
    <w:rsid w:val="00883532"/>
    <w:rsid w:val="008859EF"/>
    <w:rsid w:val="00890718"/>
    <w:rsid w:val="0089131B"/>
    <w:rsid w:val="00891A8A"/>
    <w:rsid w:val="00891CCB"/>
    <w:rsid w:val="00892052"/>
    <w:rsid w:val="008939DA"/>
    <w:rsid w:val="00893EE3"/>
    <w:rsid w:val="0089405E"/>
    <w:rsid w:val="008941E3"/>
    <w:rsid w:val="0089448F"/>
    <w:rsid w:val="00894A88"/>
    <w:rsid w:val="00895080"/>
    <w:rsid w:val="00895386"/>
    <w:rsid w:val="00897176"/>
    <w:rsid w:val="00897A7E"/>
    <w:rsid w:val="008A041A"/>
    <w:rsid w:val="008A0B29"/>
    <w:rsid w:val="008A0E55"/>
    <w:rsid w:val="008A18AC"/>
    <w:rsid w:val="008A21FF"/>
    <w:rsid w:val="008A2CE2"/>
    <w:rsid w:val="008A30AC"/>
    <w:rsid w:val="008A3990"/>
    <w:rsid w:val="008A3D96"/>
    <w:rsid w:val="008A44B8"/>
    <w:rsid w:val="008A4D6E"/>
    <w:rsid w:val="008A51A8"/>
    <w:rsid w:val="008A54C7"/>
    <w:rsid w:val="008A5C78"/>
    <w:rsid w:val="008A5C89"/>
    <w:rsid w:val="008A5DA2"/>
    <w:rsid w:val="008A75DC"/>
    <w:rsid w:val="008A77D8"/>
    <w:rsid w:val="008B0483"/>
    <w:rsid w:val="008B09CF"/>
    <w:rsid w:val="008B1191"/>
    <w:rsid w:val="008B120C"/>
    <w:rsid w:val="008B1DF8"/>
    <w:rsid w:val="008B51A0"/>
    <w:rsid w:val="008B592A"/>
    <w:rsid w:val="008B7B5C"/>
    <w:rsid w:val="008B7C5A"/>
    <w:rsid w:val="008C0C99"/>
    <w:rsid w:val="008C2017"/>
    <w:rsid w:val="008C2739"/>
    <w:rsid w:val="008C37B4"/>
    <w:rsid w:val="008C4958"/>
    <w:rsid w:val="008C4BAA"/>
    <w:rsid w:val="008C6AE8"/>
    <w:rsid w:val="008C71C4"/>
    <w:rsid w:val="008C7573"/>
    <w:rsid w:val="008D00A5"/>
    <w:rsid w:val="008D2053"/>
    <w:rsid w:val="008D2DBD"/>
    <w:rsid w:val="008D34F1"/>
    <w:rsid w:val="008D39D8"/>
    <w:rsid w:val="008D414F"/>
    <w:rsid w:val="008D6771"/>
    <w:rsid w:val="008D6D1A"/>
    <w:rsid w:val="008D70E8"/>
    <w:rsid w:val="008E065E"/>
    <w:rsid w:val="008E088A"/>
    <w:rsid w:val="008E0927"/>
    <w:rsid w:val="008E1909"/>
    <w:rsid w:val="008E4091"/>
    <w:rsid w:val="008E4BB2"/>
    <w:rsid w:val="008E559C"/>
    <w:rsid w:val="008F1EAB"/>
    <w:rsid w:val="008F2D56"/>
    <w:rsid w:val="008F33DC"/>
    <w:rsid w:val="008F477F"/>
    <w:rsid w:val="008F6413"/>
    <w:rsid w:val="008F7DD0"/>
    <w:rsid w:val="00902350"/>
    <w:rsid w:val="0090336B"/>
    <w:rsid w:val="009053AA"/>
    <w:rsid w:val="00906939"/>
    <w:rsid w:val="009073E1"/>
    <w:rsid w:val="00910B7D"/>
    <w:rsid w:val="00911DFB"/>
    <w:rsid w:val="009123E8"/>
    <w:rsid w:val="009139D9"/>
    <w:rsid w:val="0091433A"/>
    <w:rsid w:val="00914AD8"/>
    <w:rsid w:val="00916079"/>
    <w:rsid w:val="00917CE9"/>
    <w:rsid w:val="00920BF2"/>
    <w:rsid w:val="00922010"/>
    <w:rsid w:val="00924539"/>
    <w:rsid w:val="00924D60"/>
    <w:rsid w:val="00931927"/>
    <w:rsid w:val="00931BD9"/>
    <w:rsid w:val="00932482"/>
    <w:rsid w:val="00933061"/>
    <w:rsid w:val="009354CE"/>
    <w:rsid w:val="009368F3"/>
    <w:rsid w:val="0093780C"/>
    <w:rsid w:val="009400E9"/>
    <w:rsid w:val="009408E0"/>
    <w:rsid w:val="00941636"/>
    <w:rsid w:val="009419B6"/>
    <w:rsid w:val="00943118"/>
    <w:rsid w:val="00943742"/>
    <w:rsid w:val="00943EE2"/>
    <w:rsid w:val="00945C05"/>
    <w:rsid w:val="00946945"/>
    <w:rsid w:val="00947713"/>
    <w:rsid w:val="009500DD"/>
    <w:rsid w:val="00950DE7"/>
    <w:rsid w:val="00953920"/>
    <w:rsid w:val="00953D47"/>
    <w:rsid w:val="00954AA0"/>
    <w:rsid w:val="00955EA2"/>
    <w:rsid w:val="0095681E"/>
    <w:rsid w:val="009572D4"/>
    <w:rsid w:val="00960892"/>
    <w:rsid w:val="00961921"/>
    <w:rsid w:val="00963C31"/>
    <w:rsid w:val="0096430A"/>
    <w:rsid w:val="0096440C"/>
    <w:rsid w:val="0096554B"/>
    <w:rsid w:val="0096584A"/>
    <w:rsid w:val="0096724B"/>
    <w:rsid w:val="00971EBB"/>
    <w:rsid w:val="00971F08"/>
    <w:rsid w:val="00972C2F"/>
    <w:rsid w:val="00975AAA"/>
    <w:rsid w:val="0097603D"/>
    <w:rsid w:val="00976949"/>
    <w:rsid w:val="009769EA"/>
    <w:rsid w:val="009771CF"/>
    <w:rsid w:val="00977587"/>
    <w:rsid w:val="00980477"/>
    <w:rsid w:val="009811F5"/>
    <w:rsid w:val="00982C79"/>
    <w:rsid w:val="00984F30"/>
    <w:rsid w:val="00985253"/>
    <w:rsid w:val="009853B3"/>
    <w:rsid w:val="0098666B"/>
    <w:rsid w:val="00990630"/>
    <w:rsid w:val="00991203"/>
    <w:rsid w:val="00991761"/>
    <w:rsid w:val="00992808"/>
    <w:rsid w:val="00992CFD"/>
    <w:rsid w:val="00994DCA"/>
    <w:rsid w:val="009955F4"/>
    <w:rsid w:val="009960EC"/>
    <w:rsid w:val="00996D13"/>
    <w:rsid w:val="009970DD"/>
    <w:rsid w:val="009970F1"/>
    <w:rsid w:val="009A0544"/>
    <w:rsid w:val="009A0CAF"/>
    <w:rsid w:val="009A0FBA"/>
    <w:rsid w:val="009A1601"/>
    <w:rsid w:val="009A1FD3"/>
    <w:rsid w:val="009A3BB6"/>
    <w:rsid w:val="009A462D"/>
    <w:rsid w:val="009A5CBA"/>
    <w:rsid w:val="009A61AD"/>
    <w:rsid w:val="009A7CF2"/>
    <w:rsid w:val="009B1F30"/>
    <w:rsid w:val="009B3AC2"/>
    <w:rsid w:val="009B44C9"/>
    <w:rsid w:val="009B4DF4"/>
    <w:rsid w:val="009B564E"/>
    <w:rsid w:val="009B566A"/>
    <w:rsid w:val="009B60D3"/>
    <w:rsid w:val="009B6DE8"/>
    <w:rsid w:val="009B764E"/>
    <w:rsid w:val="009B7E87"/>
    <w:rsid w:val="009B7F53"/>
    <w:rsid w:val="009C0169"/>
    <w:rsid w:val="009C07A1"/>
    <w:rsid w:val="009C3597"/>
    <w:rsid w:val="009C38E9"/>
    <w:rsid w:val="009C403E"/>
    <w:rsid w:val="009C4A9E"/>
    <w:rsid w:val="009C6710"/>
    <w:rsid w:val="009C7792"/>
    <w:rsid w:val="009D079F"/>
    <w:rsid w:val="009D1B56"/>
    <w:rsid w:val="009D330C"/>
    <w:rsid w:val="009D4FF0"/>
    <w:rsid w:val="009D703C"/>
    <w:rsid w:val="009D718F"/>
    <w:rsid w:val="009E068F"/>
    <w:rsid w:val="009E14E0"/>
    <w:rsid w:val="009E35DB"/>
    <w:rsid w:val="009E381A"/>
    <w:rsid w:val="009E47A3"/>
    <w:rsid w:val="009E5B64"/>
    <w:rsid w:val="009E687C"/>
    <w:rsid w:val="009E76A3"/>
    <w:rsid w:val="009E79C9"/>
    <w:rsid w:val="009F08F3"/>
    <w:rsid w:val="009F1174"/>
    <w:rsid w:val="009F1A72"/>
    <w:rsid w:val="009F344F"/>
    <w:rsid w:val="009F4E55"/>
    <w:rsid w:val="009F6669"/>
    <w:rsid w:val="009F75F6"/>
    <w:rsid w:val="00A01CD7"/>
    <w:rsid w:val="00A031D8"/>
    <w:rsid w:val="00A03C37"/>
    <w:rsid w:val="00A048A8"/>
    <w:rsid w:val="00A04F49"/>
    <w:rsid w:val="00A0560B"/>
    <w:rsid w:val="00A06DFA"/>
    <w:rsid w:val="00A07FCE"/>
    <w:rsid w:val="00A1039F"/>
    <w:rsid w:val="00A11636"/>
    <w:rsid w:val="00A12B19"/>
    <w:rsid w:val="00A13E54"/>
    <w:rsid w:val="00A14E81"/>
    <w:rsid w:val="00A15894"/>
    <w:rsid w:val="00A15E0D"/>
    <w:rsid w:val="00A16C20"/>
    <w:rsid w:val="00A17F63"/>
    <w:rsid w:val="00A20967"/>
    <w:rsid w:val="00A2193B"/>
    <w:rsid w:val="00A22A1C"/>
    <w:rsid w:val="00A2351A"/>
    <w:rsid w:val="00A264A9"/>
    <w:rsid w:val="00A26DCF"/>
    <w:rsid w:val="00A27785"/>
    <w:rsid w:val="00A30187"/>
    <w:rsid w:val="00A328D0"/>
    <w:rsid w:val="00A33A57"/>
    <w:rsid w:val="00A3448A"/>
    <w:rsid w:val="00A34610"/>
    <w:rsid w:val="00A34CCC"/>
    <w:rsid w:val="00A3578A"/>
    <w:rsid w:val="00A358E2"/>
    <w:rsid w:val="00A36297"/>
    <w:rsid w:val="00A37F97"/>
    <w:rsid w:val="00A41E2B"/>
    <w:rsid w:val="00A42C7A"/>
    <w:rsid w:val="00A44C8B"/>
    <w:rsid w:val="00A45B74"/>
    <w:rsid w:val="00A52E1D"/>
    <w:rsid w:val="00A61179"/>
    <w:rsid w:val="00A61499"/>
    <w:rsid w:val="00A62A77"/>
    <w:rsid w:val="00A62DBE"/>
    <w:rsid w:val="00A6315B"/>
    <w:rsid w:val="00A63483"/>
    <w:rsid w:val="00A636C5"/>
    <w:rsid w:val="00A657D7"/>
    <w:rsid w:val="00A660AC"/>
    <w:rsid w:val="00A669FA"/>
    <w:rsid w:val="00A671D0"/>
    <w:rsid w:val="00A67C51"/>
    <w:rsid w:val="00A67E6C"/>
    <w:rsid w:val="00A70F0C"/>
    <w:rsid w:val="00A71B99"/>
    <w:rsid w:val="00A7302E"/>
    <w:rsid w:val="00A739D0"/>
    <w:rsid w:val="00A73DFA"/>
    <w:rsid w:val="00A74445"/>
    <w:rsid w:val="00A75193"/>
    <w:rsid w:val="00A761D4"/>
    <w:rsid w:val="00A779D8"/>
    <w:rsid w:val="00A77EC4"/>
    <w:rsid w:val="00A822AA"/>
    <w:rsid w:val="00A82498"/>
    <w:rsid w:val="00A86C6D"/>
    <w:rsid w:val="00A92766"/>
    <w:rsid w:val="00A92879"/>
    <w:rsid w:val="00A9442A"/>
    <w:rsid w:val="00A94C17"/>
    <w:rsid w:val="00A97538"/>
    <w:rsid w:val="00A97C63"/>
    <w:rsid w:val="00AA016F"/>
    <w:rsid w:val="00AA06D6"/>
    <w:rsid w:val="00AA1ED6"/>
    <w:rsid w:val="00AA3A21"/>
    <w:rsid w:val="00AA51D6"/>
    <w:rsid w:val="00AA6540"/>
    <w:rsid w:val="00AA6CDA"/>
    <w:rsid w:val="00AA7021"/>
    <w:rsid w:val="00AB0BC8"/>
    <w:rsid w:val="00AB11CA"/>
    <w:rsid w:val="00AB14D9"/>
    <w:rsid w:val="00AB2DD5"/>
    <w:rsid w:val="00AB4838"/>
    <w:rsid w:val="00AB4AB8"/>
    <w:rsid w:val="00AB655E"/>
    <w:rsid w:val="00AC007F"/>
    <w:rsid w:val="00AC06CD"/>
    <w:rsid w:val="00AC2ECD"/>
    <w:rsid w:val="00AC3119"/>
    <w:rsid w:val="00AC3178"/>
    <w:rsid w:val="00AC3FB1"/>
    <w:rsid w:val="00AC49FB"/>
    <w:rsid w:val="00AC5A10"/>
    <w:rsid w:val="00AC648D"/>
    <w:rsid w:val="00AC6F27"/>
    <w:rsid w:val="00AC7065"/>
    <w:rsid w:val="00AC725B"/>
    <w:rsid w:val="00AC759B"/>
    <w:rsid w:val="00AD021C"/>
    <w:rsid w:val="00AD0AA3"/>
    <w:rsid w:val="00AD214B"/>
    <w:rsid w:val="00AD2DDF"/>
    <w:rsid w:val="00AD308E"/>
    <w:rsid w:val="00AD3F79"/>
    <w:rsid w:val="00AD3F94"/>
    <w:rsid w:val="00AD4A5A"/>
    <w:rsid w:val="00AE170D"/>
    <w:rsid w:val="00AE27AC"/>
    <w:rsid w:val="00AE40E0"/>
    <w:rsid w:val="00AE45F0"/>
    <w:rsid w:val="00AE4DBA"/>
    <w:rsid w:val="00AE4F07"/>
    <w:rsid w:val="00AE765B"/>
    <w:rsid w:val="00AF0847"/>
    <w:rsid w:val="00AF1C5D"/>
    <w:rsid w:val="00AF2A2B"/>
    <w:rsid w:val="00AF42D7"/>
    <w:rsid w:val="00B006FE"/>
    <w:rsid w:val="00B007CB"/>
    <w:rsid w:val="00B016EC"/>
    <w:rsid w:val="00B021D8"/>
    <w:rsid w:val="00B02524"/>
    <w:rsid w:val="00B02693"/>
    <w:rsid w:val="00B02AA9"/>
    <w:rsid w:val="00B02E6B"/>
    <w:rsid w:val="00B02FA3"/>
    <w:rsid w:val="00B0429A"/>
    <w:rsid w:val="00B048DC"/>
    <w:rsid w:val="00B05084"/>
    <w:rsid w:val="00B051E0"/>
    <w:rsid w:val="00B05A03"/>
    <w:rsid w:val="00B061D7"/>
    <w:rsid w:val="00B0622A"/>
    <w:rsid w:val="00B071E1"/>
    <w:rsid w:val="00B157F9"/>
    <w:rsid w:val="00B20256"/>
    <w:rsid w:val="00B20D09"/>
    <w:rsid w:val="00B217B3"/>
    <w:rsid w:val="00B229AD"/>
    <w:rsid w:val="00B2763F"/>
    <w:rsid w:val="00B27AAC"/>
    <w:rsid w:val="00B3020C"/>
    <w:rsid w:val="00B30929"/>
    <w:rsid w:val="00B31B08"/>
    <w:rsid w:val="00B3251D"/>
    <w:rsid w:val="00B34934"/>
    <w:rsid w:val="00B36F1B"/>
    <w:rsid w:val="00B372AA"/>
    <w:rsid w:val="00B40445"/>
    <w:rsid w:val="00B409E0"/>
    <w:rsid w:val="00B41888"/>
    <w:rsid w:val="00B43709"/>
    <w:rsid w:val="00B45A52"/>
    <w:rsid w:val="00B46175"/>
    <w:rsid w:val="00B47B4B"/>
    <w:rsid w:val="00B50C33"/>
    <w:rsid w:val="00B523F9"/>
    <w:rsid w:val="00B530A9"/>
    <w:rsid w:val="00B53618"/>
    <w:rsid w:val="00B548B7"/>
    <w:rsid w:val="00B54FB1"/>
    <w:rsid w:val="00B56628"/>
    <w:rsid w:val="00B56AC5"/>
    <w:rsid w:val="00B573AB"/>
    <w:rsid w:val="00B611A3"/>
    <w:rsid w:val="00B61BB6"/>
    <w:rsid w:val="00B63E5F"/>
    <w:rsid w:val="00B65481"/>
    <w:rsid w:val="00B66055"/>
    <w:rsid w:val="00B664C7"/>
    <w:rsid w:val="00B70E17"/>
    <w:rsid w:val="00B712CD"/>
    <w:rsid w:val="00B72A20"/>
    <w:rsid w:val="00B7326D"/>
    <w:rsid w:val="00B73561"/>
    <w:rsid w:val="00B739F6"/>
    <w:rsid w:val="00B7775D"/>
    <w:rsid w:val="00B80D49"/>
    <w:rsid w:val="00B81A6C"/>
    <w:rsid w:val="00B84059"/>
    <w:rsid w:val="00B8442A"/>
    <w:rsid w:val="00B847D9"/>
    <w:rsid w:val="00B84EE1"/>
    <w:rsid w:val="00B85DE5"/>
    <w:rsid w:val="00B86C04"/>
    <w:rsid w:val="00B8764A"/>
    <w:rsid w:val="00B90F73"/>
    <w:rsid w:val="00B913A2"/>
    <w:rsid w:val="00B91DB0"/>
    <w:rsid w:val="00B9305D"/>
    <w:rsid w:val="00B93B59"/>
    <w:rsid w:val="00B9406A"/>
    <w:rsid w:val="00B957AB"/>
    <w:rsid w:val="00BA02FF"/>
    <w:rsid w:val="00BA14DB"/>
    <w:rsid w:val="00BA2280"/>
    <w:rsid w:val="00BA2A08"/>
    <w:rsid w:val="00BA2BDF"/>
    <w:rsid w:val="00BA2C8F"/>
    <w:rsid w:val="00BA3DE3"/>
    <w:rsid w:val="00BA3F3E"/>
    <w:rsid w:val="00BA49D9"/>
    <w:rsid w:val="00BA56D2"/>
    <w:rsid w:val="00BA621A"/>
    <w:rsid w:val="00BA76E0"/>
    <w:rsid w:val="00BB1B73"/>
    <w:rsid w:val="00BB2A25"/>
    <w:rsid w:val="00BB51E9"/>
    <w:rsid w:val="00BB6D65"/>
    <w:rsid w:val="00BC0F42"/>
    <w:rsid w:val="00BC0FDC"/>
    <w:rsid w:val="00BC1123"/>
    <w:rsid w:val="00BC3011"/>
    <w:rsid w:val="00BC3053"/>
    <w:rsid w:val="00BC3739"/>
    <w:rsid w:val="00BC4D2E"/>
    <w:rsid w:val="00BC6DB5"/>
    <w:rsid w:val="00BD07F3"/>
    <w:rsid w:val="00BD19B5"/>
    <w:rsid w:val="00BD48AC"/>
    <w:rsid w:val="00BD5F1A"/>
    <w:rsid w:val="00BD6D37"/>
    <w:rsid w:val="00BD722E"/>
    <w:rsid w:val="00BE03BE"/>
    <w:rsid w:val="00BE1234"/>
    <w:rsid w:val="00BE2FA6"/>
    <w:rsid w:val="00BE3124"/>
    <w:rsid w:val="00BE333F"/>
    <w:rsid w:val="00BE4332"/>
    <w:rsid w:val="00BE59EF"/>
    <w:rsid w:val="00BE5C19"/>
    <w:rsid w:val="00BE7406"/>
    <w:rsid w:val="00BE7603"/>
    <w:rsid w:val="00BF0CCE"/>
    <w:rsid w:val="00BF3279"/>
    <w:rsid w:val="00BF6BC4"/>
    <w:rsid w:val="00BF74C7"/>
    <w:rsid w:val="00BF7962"/>
    <w:rsid w:val="00C015F1"/>
    <w:rsid w:val="00C0165D"/>
    <w:rsid w:val="00C01F33"/>
    <w:rsid w:val="00C023F9"/>
    <w:rsid w:val="00C02A5B"/>
    <w:rsid w:val="00C02CC6"/>
    <w:rsid w:val="00C02D64"/>
    <w:rsid w:val="00C03D9C"/>
    <w:rsid w:val="00C040F7"/>
    <w:rsid w:val="00C044AB"/>
    <w:rsid w:val="00C04AF2"/>
    <w:rsid w:val="00C0553A"/>
    <w:rsid w:val="00C05706"/>
    <w:rsid w:val="00C05749"/>
    <w:rsid w:val="00C07377"/>
    <w:rsid w:val="00C074DD"/>
    <w:rsid w:val="00C10370"/>
    <w:rsid w:val="00C10478"/>
    <w:rsid w:val="00C11689"/>
    <w:rsid w:val="00C12107"/>
    <w:rsid w:val="00C12EBC"/>
    <w:rsid w:val="00C13962"/>
    <w:rsid w:val="00C14D4B"/>
    <w:rsid w:val="00C152AF"/>
    <w:rsid w:val="00C1549C"/>
    <w:rsid w:val="00C154BB"/>
    <w:rsid w:val="00C17B6B"/>
    <w:rsid w:val="00C2064C"/>
    <w:rsid w:val="00C20B43"/>
    <w:rsid w:val="00C21A2A"/>
    <w:rsid w:val="00C221EE"/>
    <w:rsid w:val="00C248C0"/>
    <w:rsid w:val="00C24F89"/>
    <w:rsid w:val="00C2508D"/>
    <w:rsid w:val="00C25845"/>
    <w:rsid w:val="00C268E6"/>
    <w:rsid w:val="00C279B5"/>
    <w:rsid w:val="00C27C45"/>
    <w:rsid w:val="00C31834"/>
    <w:rsid w:val="00C32B96"/>
    <w:rsid w:val="00C3719D"/>
    <w:rsid w:val="00C37CB2"/>
    <w:rsid w:val="00C40AB2"/>
    <w:rsid w:val="00C44A72"/>
    <w:rsid w:val="00C473A5"/>
    <w:rsid w:val="00C538C5"/>
    <w:rsid w:val="00C54995"/>
    <w:rsid w:val="00C54D41"/>
    <w:rsid w:val="00C559E1"/>
    <w:rsid w:val="00C56FB0"/>
    <w:rsid w:val="00C60189"/>
    <w:rsid w:val="00C60783"/>
    <w:rsid w:val="00C61EB1"/>
    <w:rsid w:val="00C62617"/>
    <w:rsid w:val="00C62B73"/>
    <w:rsid w:val="00C64672"/>
    <w:rsid w:val="00C647D7"/>
    <w:rsid w:val="00C65CE8"/>
    <w:rsid w:val="00C70697"/>
    <w:rsid w:val="00C71DDD"/>
    <w:rsid w:val="00C72093"/>
    <w:rsid w:val="00C72EF4"/>
    <w:rsid w:val="00C73997"/>
    <w:rsid w:val="00C744FE"/>
    <w:rsid w:val="00C75D2F"/>
    <w:rsid w:val="00C76605"/>
    <w:rsid w:val="00C767BE"/>
    <w:rsid w:val="00C76E3C"/>
    <w:rsid w:val="00C80A71"/>
    <w:rsid w:val="00C80C10"/>
    <w:rsid w:val="00C81568"/>
    <w:rsid w:val="00C826E3"/>
    <w:rsid w:val="00C833F4"/>
    <w:rsid w:val="00C8503F"/>
    <w:rsid w:val="00C9027A"/>
    <w:rsid w:val="00C9068E"/>
    <w:rsid w:val="00C907DD"/>
    <w:rsid w:val="00C93774"/>
    <w:rsid w:val="00C93814"/>
    <w:rsid w:val="00C93853"/>
    <w:rsid w:val="00C93C4B"/>
    <w:rsid w:val="00C944AB"/>
    <w:rsid w:val="00C94C6D"/>
    <w:rsid w:val="00C95B40"/>
    <w:rsid w:val="00C960EF"/>
    <w:rsid w:val="00C96119"/>
    <w:rsid w:val="00C96ECB"/>
    <w:rsid w:val="00CA1ED8"/>
    <w:rsid w:val="00CA45C2"/>
    <w:rsid w:val="00CB1DDC"/>
    <w:rsid w:val="00CB1F63"/>
    <w:rsid w:val="00CB32A4"/>
    <w:rsid w:val="00CB4246"/>
    <w:rsid w:val="00CB7170"/>
    <w:rsid w:val="00CB7274"/>
    <w:rsid w:val="00CC040E"/>
    <w:rsid w:val="00CC085B"/>
    <w:rsid w:val="00CC111F"/>
    <w:rsid w:val="00CC146F"/>
    <w:rsid w:val="00CC2011"/>
    <w:rsid w:val="00CC209B"/>
    <w:rsid w:val="00CC3EA0"/>
    <w:rsid w:val="00CC5BDB"/>
    <w:rsid w:val="00CC7B45"/>
    <w:rsid w:val="00CD05C8"/>
    <w:rsid w:val="00CD0F4E"/>
    <w:rsid w:val="00CD1188"/>
    <w:rsid w:val="00CD170F"/>
    <w:rsid w:val="00CD290D"/>
    <w:rsid w:val="00CD2ED1"/>
    <w:rsid w:val="00CD337B"/>
    <w:rsid w:val="00CD49E9"/>
    <w:rsid w:val="00CD682A"/>
    <w:rsid w:val="00CE0424"/>
    <w:rsid w:val="00CE118E"/>
    <w:rsid w:val="00CE4BF6"/>
    <w:rsid w:val="00CE4F0A"/>
    <w:rsid w:val="00CE690A"/>
    <w:rsid w:val="00CE6D1D"/>
    <w:rsid w:val="00CE7364"/>
    <w:rsid w:val="00CE7561"/>
    <w:rsid w:val="00CE7589"/>
    <w:rsid w:val="00CF124D"/>
    <w:rsid w:val="00CF1354"/>
    <w:rsid w:val="00CF3512"/>
    <w:rsid w:val="00CF3B1F"/>
    <w:rsid w:val="00CF3BF6"/>
    <w:rsid w:val="00CF4AEA"/>
    <w:rsid w:val="00CF4BF0"/>
    <w:rsid w:val="00CF544E"/>
    <w:rsid w:val="00CF625B"/>
    <w:rsid w:val="00CF687E"/>
    <w:rsid w:val="00CF6C9F"/>
    <w:rsid w:val="00D0349B"/>
    <w:rsid w:val="00D04ED6"/>
    <w:rsid w:val="00D10249"/>
    <w:rsid w:val="00D105BB"/>
    <w:rsid w:val="00D115C3"/>
    <w:rsid w:val="00D11897"/>
    <w:rsid w:val="00D12EA7"/>
    <w:rsid w:val="00D13135"/>
    <w:rsid w:val="00D13E4E"/>
    <w:rsid w:val="00D14871"/>
    <w:rsid w:val="00D16220"/>
    <w:rsid w:val="00D239A7"/>
    <w:rsid w:val="00D23F47"/>
    <w:rsid w:val="00D243DA"/>
    <w:rsid w:val="00D2657F"/>
    <w:rsid w:val="00D26F62"/>
    <w:rsid w:val="00D30622"/>
    <w:rsid w:val="00D30CF9"/>
    <w:rsid w:val="00D36E71"/>
    <w:rsid w:val="00D36F62"/>
    <w:rsid w:val="00D37D87"/>
    <w:rsid w:val="00D4029F"/>
    <w:rsid w:val="00D40B33"/>
    <w:rsid w:val="00D41709"/>
    <w:rsid w:val="00D4244A"/>
    <w:rsid w:val="00D42656"/>
    <w:rsid w:val="00D42996"/>
    <w:rsid w:val="00D42AEE"/>
    <w:rsid w:val="00D42F6F"/>
    <w:rsid w:val="00D4318F"/>
    <w:rsid w:val="00D438BF"/>
    <w:rsid w:val="00D43B50"/>
    <w:rsid w:val="00D440F8"/>
    <w:rsid w:val="00D462FB"/>
    <w:rsid w:val="00D46539"/>
    <w:rsid w:val="00D47F38"/>
    <w:rsid w:val="00D50437"/>
    <w:rsid w:val="00D51573"/>
    <w:rsid w:val="00D527DC"/>
    <w:rsid w:val="00D528BE"/>
    <w:rsid w:val="00D546FF"/>
    <w:rsid w:val="00D54B4B"/>
    <w:rsid w:val="00D5578D"/>
    <w:rsid w:val="00D55AD5"/>
    <w:rsid w:val="00D56498"/>
    <w:rsid w:val="00D576CA"/>
    <w:rsid w:val="00D61AF5"/>
    <w:rsid w:val="00D6279B"/>
    <w:rsid w:val="00D64293"/>
    <w:rsid w:val="00D64CC8"/>
    <w:rsid w:val="00D650C7"/>
    <w:rsid w:val="00D652B5"/>
    <w:rsid w:val="00D66155"/>
    <w:rsid w:val="00D66215"/>
    <w:rsid w:val="00D66D4A"/>
    <w:rsid w:val="00D708B0"/>
    <w:rsid w:val="00D721A4"/>
    <w:rsid w:val="00D7436A"/>
    <w:rsid w:val="00D751D5"/>
    <w:rsid w:val="00D75D37"/>
    <w:rsid w:val="00D77B1D"/>
    <w:rsid w:val="00D8021F"/>
    <w:rsid w:val="00D802A5"/>
    <w:rsid w:val="00D80383"/>
    <w:rsid w:val="00D8181B"/>
    <w:rsid w:val="00D823C6"/>
    <w:rsid w:val="00D8327F"/>
    <w:rsid w:val="00D86B77"/>
    <w:rsid w:val="00D86CA3"/>
    <w:rsid w:val="00D871CE"/>
    <w:rsid w:val="00D9196D"/>
    <w:rsid w:val="00D92982"/>
    <w:rsid w:val="00D92D54"/>
    <w:rsid w:val="00D9443F"/>
    <w:rsid w:val="00D96E2D"/>
    <w:rsid w:val="00DA0D3C"/>
    <w:rsid w:val="00DA305E"/>
    <w:rsid w:val="00DA3240"/>
    <w:rsid w:val="00DA3A4E"/>
    <w:rsid w:val="00DA5417"/>
    <w:rsid w:val="00DA56E8"/>
    <w:rsid w:val="00DA758E"/>
    <w:rsid w:val="00DA7C25"/>
    <w:rsid w:val="00DB0A9F"/>
    <w:rsid w:val="00DB1FBC"/>
    <w:rsid w:val="00DB377D"/>
    <w:rsid w:val="00DB4B75"/>
    <w:rsid w:val="00DC2D36"/>
    <w:rsid w:val="00DC3112"/>
    <w:rsid w:val="00DC51DF"/>
    <w:rsid w:val="00DC53EF"/>
    <w:rsid w:val="00DC61DA"/>
    <w:rsid w:val="00DC620E"/>
    <w:rsid w:val="00DC63BE"/>
    <w:rsid w:val="00DD02C8"/>
    <w:rsid w:val="00DD0B96"/>
    <w:rsid w:val="00DD25C8"/>
    <w:rsid w:val="00DD30FB"/>
    <w:rsid w:val="00DD3204"/>
    <w:rsid w:val="00DD3994"/>
    <w:rsid w:val="00DD3A80"/>
    <w:rsid w:val="00DD4684"/>
    <w:rsid w:val="00DD6B43"/>
    <w:rsid w:val="00DD6D86"/>
    <w:rsid w:val="00DD6F43"/>
    <w:rsid w:val="00DD766C"/>
    <w:rsid w:val="00DE10FD"/>
    <w:rsid w:val="00DE4C28"/>
    <w:rsid w:val="00DE5608"/>
    <w:rsid w:val="00DE58D0"/>
    <w:rsid w:val="00DE654F"/>
    <w:rsid w:val="00DE6A7E"/>
    <w:rsid w:val="00DF0B6E"/>
    <w:rsid w:val="00DF15E0"/>
    <w:rsid w:val="00DF2E2A"/>
    <w:rsid w:val="00DF37A0"/>
    <w:rsid w:val="00DF385C"/>
    <w:rsid w:val="00DF3C7D"/>
    <w:rsid w:val="00DF4828"/>
    <w:rsid w:val="00DF620E"/>
    <w:rsid w:val="00DF6A01"/>
    <w:rsid w:val="00DF7D6C"/>
    <w:rsid w:val="00E0040E"/>
    <w:rsid w:val="00E03197"/>
    <w:rsid w:val="00E047CC"/>
    <w:rsid w:val="00E06BAD"/>
    <w:rsid w:val="00E110E7"/>
    <w:rsid w:val="00E11613"/>
    <w:rsid w:val="00E1182F"/>
    <w:rsid w:val="00E11A2C"/>
    <w:rsid w:val="00E11B20"/>
    <w:rsid w:val="00E1279E"/>
    <w:rsid w:val="00E17FA2"/>
    <w:rsid w:val="00E208F8"/>
    <w:rsid w:val="00E21F9C"/>
    <w:rsid w:val="00E22330"/>
    <w:rsid w:val="00E23FF6"/>
    <w:rsid w:val="00E244CE"/>
    <w:rsid w:val="00E25B3F"/>
    <w:rsid w:val="00E26B3C"/>
    <w:rsid w:val="00E27DF5"/>
    <w:rsid w:val="00E30B5A"/>
    <w:rsid w:val="00E3123D"/>
    <w:rsid w:val="00E31381"/>
    <w:rsid w:val="00E31461"/>
    <w:rsid w:val="00E31896"/>
    <w:rsid w:val="00E31D43"/>
    <w:rsid w:val="00E32608"/>
    <w:rsid w:val="00E32BC9"/>
    <w:rsid w:val="00E34188"/>
    <w:rsid w:val="00E34B6E"/>
    <w:rsid w:val="00E35559"/>
    <w:rsid w:val="00E3723A"/>
    <w:rsid w:val="00E37860"/>
    <w:rsid w:val="00E402DD"/>
    <w:rsid w:val="00E403F4"/>
    <w:rsid w:val="00E414B6"/>
    <w:rsid w:val="00E41A00"/>
    <w:rsid w:val="00E4207A"/>
    <w:rsid w:val="00E446F1"/>
    <w:rsid w:val="00E44848"/>
    <w:rsid w:val="00E45926"/>
    <w:rsid w:val="00E46886"/>
    <w:rsid w:val="00E47AEF"/>
    <w:rsid w:val="00E512F9"/>
    <w:rsid w:val="00E53B75"/>
    <w:rsid w:val="00E5446D"/>
    <w:rsid w:val="00E54E3B"/>
    <w:rsid w:val="00E5505A"/>
    <w:rsid w:val="00E57565"/>
    <w:rsid w:val="00E627C8"/>
    <w:rsid w:val="00E63763"/>
    <w:rsid w:val="00E63838"/>
    <w:rsid w:val="00E64434"/>
    <w:rsid w:val="00E67751"/>
    <w:rsid w:val="00E67C51"/>
    <w:rsid w:val="00E72EFC"/>
    <w:rsid w:val="00E73177"/>
    <w:rsid w:val="00E758EC"/>
    <w:rsid w:val="00E75F40"/>
    <w:rsid w:val="00E769AE"/>
    <w:rsid w:val="00E76E06"/>
    <w:rsid w:val="00E771FF"/>
    <w:rsid w:val="00E80238"/>
    <w:rsid w:val="00E816DB"/>
    <w:rsid w:val="00E8234C"/>
    <w:rsid w:val="00E82EC9"/>
    <w:rsid w:val="00E83AA9"/>
    <w:rsid w:val="00E83E4D"/>
    <w:rsid w:val="00E85395"/>
    <w:rsid w:val="00E85928"/>
    <w:rsid w:val="00E86131"/>
    <w:rsid w:val="00E87187"/>
    <w:rsid w:val="00E87822"/>
    <w:rsid w:val="00E90395"/>
    <w:rsid w:val="00E90E49"/>
    <w:rsid w:val="00E917F9"/>
    <w:rsid w:val="00E9263F"/>
    <w:rsid w:val="00E9291C"/>
    <w:rsid w:val="00E92A68"/>
    <w:rsid w:val="00E933C7"/>
    <w:rsid w:val="00E93891"/>
    <w:rsid w:val="00E93FFE"/>
    <w:rsid w:val="00E94F8A"/>
    <w:rsid w:val="00E97816"/>
    <w:rsid w:val="00EA25E2"/>
    <w:rsid w:val="00EA5CD0"/>
    <w:rsid w:val="00EA633C"/>
    <w:rsid w:val="00EA684A"/>
    <w:rsid w:val="00EA7A41"/>
    <w:rsid w:val="00EA7F31"/>
    <w:rsid w:val="00EB077B"/>
    <w:rsid w:val="00EB1982"/>
    <w:rsid w:val="00EB2C29"/>
    <w:rsid w:val="00EB4EA2"/>
    <w:rsid w:val="00EB71E7"/>
    <w:rsid w:val="00EC0BB1"/>
    <w:rsid w:val="00EC24D5"/>
    <w:rsid w:val="00EC27C6"/>
    <w:rsid w:val="00EC4207"/>
    <w:rsid w:val="00EC5653"/>
    <w:rsid w:val="00EC5B5C"/>
    <w:rsid w:val="00EC5F9F"/>
    <w:rsid w:val="00EC71CE"/>
    <w:rsid w:val="00ED0BEE"/>
    <w:rsid w:val="00ED1006"/>
    <w:rsid w:val="00ED517D"/>
    <w:rsid w:val="00ED5A35"/>
    <w:rsid w:val="00ED68E2"/>
    <w:rsid w:val="00EE0BA1"/>
    <w:rsid w:val="00EE3B27"/>
    <w:rsid w:val="00EE4E5E"/>
    <w:rsid w:val="00EF10B5"/>
    <w:rsid w:val="00EF18FE"/>
    <w:rsid w:val="00EF5787"/>
    <w:rsid w:val="00EF5AC9"/>
    <w:rsid w:val="00EF60D0"/>
    <w:rsid w:val="00EF63C7"/>
    <w:rsid w:val="00EF6CB3"/>
    <w:rsid w:val="00F01E2C"/>
    <w:rsid w:val="00F01E62"/>
    <w:rsid w:val="00F03270"/>
    <w:rsid w:val="00F03BF4"/>
    <w:rsid w:val="00F0528D"/>
    <w:rsid w:val="00F0693E"/>
    <w:rsid w:val="00F06C67"/>
    <w:rsid w:val="00F06DFD"/>
    <w:rsid w:val="00F071D1"/>
    <w:rsid w:val="00F0745A"/>
    <w:rsid w:val="00F07533"/>
    <w:rsid w:val="00F07CFA"/>
    <w:rsid w:val="00F10322"/>
    <w:rsid w:val="00F10629"/>
    <w:rsid w:val="00F10765"/>
    <w:rsid w:val="00F126CE"/>
    <w:rsid w:val="00F12BF6"/>
    <w:rsid w:val="00F13D44"/>
    <w:rsid w:val="00F14B36"/>
    <w:rsid w:val="00F15FA5"/>
    <w:rsid w:val="00F16F52"/>
    <w:rsid w:val="00F209B7"/>
    <w:rsid w:val="00F20F5C"/>
    <w:rsid w:val="00F21009"/>
    <w:rsid w:val="00F2186E"/>
    <w:rsid w:val="00F2227F"/>
    <w:rsid w:val="00F2376F"/>
    <w:rsid w:val="00F243D8"/>
    <w:rsid w:val="00F2501C"/>
    <w:rsid w:val="00F25115"/>
    <w:rsid w:val="00F25B28"/>
    <w:rsid w:val="00F27B06"/>
    <w:rsid w:val="00F30828"/>
    <w:rsid w:val="00F313D6"/>
    <w:rsid w:val="00F374F8"/>
    <w:rsid w:val="00F40090"/>
    <w:rsid w:val="00F40F0C"/>
    <w:rsid w:val="00F410E5"/>
    <w:rsid w:val="00F41B01"/>
    <w:rsid w:val="00F43826"/>
    <w:rsid w:val="00F46E83"/>
    <w:rsid w:val="00F47483"/>
    <w:rsid w:val="00F4766C"/>
    <w:rsid w:val="00F5060E"/>
    <w:rsid w:val="00F507D1"/>
    <w:rsid w:val="00F519CE"/>
    <w:rsid w:val="00F51ADA"/>
    <w:rsid w:val="00F536EE"/>
    <w:rsid w:val="00F554B8"/>
    <w:rsid w:val="00F60203"/>
    <w:rsid w:val="00F607C5"/>
    <w:rsid w:val="00F60DEA"/>
    <w:rsid w:val="00F61C09"/>
    <w:rsid w:val="00F6237D"/>
    <w:rsid w:val="00F6302A"/>
    <w:rsid w:val="00F63950"/>
    <w:rsid w:val="00F63FB2"/>
    <w:rsid w:val="00F64C2B"/>
    <w:rsid w:val="00F651BE"/>
    <w:rsid w:val="00F6632C"/>
    <w:rsid w:val="00F66C37"/>
    <w:rsid w:val="00F67F53"/>
    <w:rsid w:val="00F703BE"/>
    <w:rsid w:val="00F71F69"/>
    <w:rsid w:val="00F72B72"/>
    <w:rsid w:val="00F731C4"/>
    <w:rsid w:val="00F74BB9"/>
    <w:rsid w:val="00F75308"/>
    <w:rsid w:val="00F75582"/>
    <w:rsid w:val="00F76605"/>
    <w:rsid w:val="00F76EFA"/>
    <w:rsid w:val="00F77402"/>
    <w:rsid w:val="00F804BE"/>
    <w:rsid w:val="00F817CE"/>
    <w:rsid w:val="00F81A5A"/>
    <w:rsid w:val="00F81C9A"/>
    <w:rsid w:val="00F82369"/>
    <w:rsid w:val="00F83A13"/>
    <w:rsid w:val="00F8456C"/>
    <w:rsid w:val="00F856BB"/>
    <w:rsid w:val="00F856D6"/>
    <w:rsid w:val="00F859D8"/>
    <w:rsid w:val="00F868F5"/>
    <w:rsid w:val="00F8788D"/>
    <w:rsid w:val="00F87CFF"/>
    <w:rsid w:val="00F87F11"/>
    <w:rsid w:val="00F9056A"/>
    <w:rsid w:val="00F906C1"/>
    <w:rsid w:val="00F90F8D"/>
    <w:rsid w:val="00F92782"/>
    <w:rsid w:val="00F93AA9"/>
    <w:rsid w:val="00F96985"/>
    <w:rsid w:val="00F97838"/>
    <w:rsid w:val="00FA2BB3"/>
    <w:rsid w:val="00FA54C5"/>
    <w:rsid w:val="00FB39BB"/>
    <w:rsid w:val="00FB45B5"/>
    <w:rsid w:val="00FB487A"/>
    <w:rsid w:val="00FB4C80"/>
    <w:rsid w:val="00FB6801"/>
    <w:rsid w:val="00FB6A6A"/>
    <w:rsid w:val="00FC277E"/>
    <w:rsid w:val="00FC2834"/>
    <w:rsid w:val="00FC45E8"/>
    <w:rsid w:val="00FC7429"/>
    <w:rsid w:val="00FC79E5"/>
    <w:rsid w:val="00FD01BF"/>
    <w:rsid w:val="00FD07F6"/>
    <w:rsid w:val="00FD17DE"/>
    <w:rsid w:val="00FD1EC8"/>
    <w:rsid w:val="00FD47ED"/>
    <w:rsid w:val="00FD638A"/>
    <w:rsid w:val="00FD74DB"/>
    <w:rsid w:val="00FD7660"/>
    <w:rsid w:val="00FE0104"/>
    <w:rsid w:val="00FE0655"/>
    <w:rsid w:val="00FE2365"/>
    <w:rsid w:val="00FE37D7"/>
    <w:rsid w:val="00FE4C7B"/>
    <w:rsid w:val="00FE6227"/>
    <w:rsid w:val="00FE7336"/>
    <w:rsid w:val="00FE787C"/>
    <w:rsid w:val="00FF2DDA"/>
    <w:rsid w:val="00FF3008"/>
    <w:rsid w:val="00FF3723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4EE303"/>
  <w15:chartTrackingRefBased/>
  <w15:docId w15:val="{EBE08CAF-F918-4DB6-AF08-0A62F41DB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qFormat/>
    <w:rsid w:val="00161FDA"/>
    <w:rPr>
      <w:lang w:eastAsia="en-US"/>
    </w:rPr>
  </w:style>
  <w:style w:type="character" w:customStyle="1" w:styleId="B3Char">
    <w:name w:val="B3 Char"/>
    <w:rsid w:val="00161FDA"/>
    <w:rPr>
      <w:lang w:eastAsia="en-US"/>
    </w:rPr>
  </w:style>
  <w:style w:type="table" w:customStyle="1" w:styleId="TableGrid1">
    <w:name w:val="Table Grid1"/>
    <w:basedOn w:val="TableNormal"/>
    <w:next w:val="TableGrid"/>
    <w:rsid w:val="0054354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D4724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77C8A-7BB9-4773-8425-BAC62EE12B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CA28EC5-5B20-4284-9C52-CC5805135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6</Pages>
  <Words>3085</Words>
  <Characters>16060</Characters>
  <Application>Microsoft Office Word</Application>
  <DocSecurity>0</DocSecurity>
  <Lines>133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Ericsson(Henrik)</cp:lastModifiedBy>
  <cp:revision>141</cp:revision>
  <cp:lastPrinted>2008-01-31T07:09:00Z</cp:lastPrinted>
  <dcterms:created xsi:type="dcterms:W3CDTF">2021-01-07T22:36:00Z</dcterms:created>
  <dcterms:modified xsi:type="dcterms:W3CDTF">2021-01-14T19:17:00Z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